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9"/>
        <w:keepNext w:val="0"/>
        <w:keepLines w:val="0"/>
        <w:pageBreakBefore w:val="0"/>
        <w:widowControl/>
        <w:kinsoku/>
        <w:wordWrap/>
        <w:overflowPunct/>
        <w:topLinePunct w:val="0"/>
        <w:autoSpaceDE/>
        <w:autoSpaceDN/>
        <w:bidi w:val="0"/>
        <w:adjustRightInd/>
        <w:snapToGrid/>
        <w:spacing w:after="137" w:afterLines="50"/>
        <w:textAlignment w:val="auto"/>
        <w:rPr>
          <w:rFonts w:hint="default" w:eastAsia="宋体"/>
          <w:sz w:val="32"/>
          <w:szCs w:val="32"/>
          <w:lang w:val="en-US" w:eastAsia="zh-CN"/>
        </w:rPr>
      </w:pPr>
      <w:r>
        <w:t>3GPP TSG RAN WG</w:t>
      </w:r>
      <w:r>
        <w:rPr>
          <w:rFonts w:hint="eastAsia" w:eastAsia="宋体"/>
          <w:lang w:val="en-US" w:eastAsia="zh-CN"/>
        </w:rPr>
        <w:t>2</w:t>
      </w:r>
      <w:r>
        <w:t xml:space="preserve"> #1</w:t>
      </w:r>
      <w:r>
        <w:rPr>
          <w:rFonts w:hint="eastAsia" w:eastAsia="宋体"/>
          <w:lang w:val="en-US" w:eastAsia="zh-CN"/>
        </w:rPr>
        <w:t>23bis</w:t>
      </w:r>
      <w:r>
        <w:tab/>
      </w:r>
      <w:r>
        <w:t>R</w:t>
      </w:r>
      <w:r>
        <w:rPr>
          <w:rFonts w:hint="eastAsia" w:eastAsia="宋体"/>
          <w:lang w:val="en-US" w:eastAsia="zh-CN"/>
        </w:rPr>
        <w:t>2</w:t>
      </w:r>
      <w:r>
        <w:t>-</w:t>
      </w:r>
      <w:r>
        <w:rPr>
          <w:rFonts w:hint="eastAsia" w:eastAsia="宋体"/>
          <w:lang w:val="en-US" w:eastAsia="zh-CN"/>
        </w:rPr>
        <w:t>2310572</w:t>
      </w:r>
    </w:p>
    <w:p>
      <w:pPr>
        <w:keepNext w:val="0"/>
        <w:keepLines w:val="0"/>
        <w:pageBreakBefore w:val="0"/>
        <w:widowControl/>
        <w:suppressLineNumbers w:val="0"/>
        <w:kinsoku/>
        <w:wordWrap/>
        <w:overflowPunct/>
        <w:topLinePunct w:val="0"/>
        <w:autoSpaceDE/>
        <w:autoSpaceDN/>
        <w:bidi w:val="0"/>
        <w:adjustRightInd/>
        <w:snapToGrid/>
        <w:spacing w:after="137" w:afterLines="50"/>
        <w:jc w:val="left"/>
        <w:textAlignment w:val="auto"/>
        <w:rPr>
          <w:rFonts w:hint="eastAsia" w:ascii="Arial" w:hAnsi="Arial" w:cs="Arial"/>
          <w:b/>
          <w:bCs/>
          <w:kern w:val="0"/>
          <w:sz w:val="24"/>
          <w:lang w:val="en-US" w:eastAsia="zh-CN"/>
        </w:rPr>
      </w:pPr>
      <w:r>
        <w:rPr>
          <w:rFonts w:hint="eastAsia" w:ascii="Arial" w:hAnsi="Arial" w:cs="Arial"/>
          <w:b/>
          <w:bCs/>
          <w:kern w:val="0"/>
          <w:sz w:val="24"/>
          <w:szCs w:val="22"/>
          <w:lang w:val="en-US" w:eastAsia="zh-CN" w:bidi="ar-SA"/>
        </w:rPr>
        <w:t>Xiamen</w:t>
      </w:r>
      <w:r>
        <w:rPr>
          <w:rFonts w:hint="eastAsia" w:ascii="Arial" w:hAnsi="Arial" w:cs="Arial" w:eastAsiaTheme="minorEastAsia"/>
          <w:b/>
          <w:bCs/>
          <w:kern w:val="0"/>
          <w:sz w:val="24"/>
          <w:szCs w:val="22"/>
          <w:lang w:val="en-US" w:eastAsia="zh-CN" w:bidi="ar-SA"/>
        </w:rPr>
        <w:t xml:space="preserve">, </w:t>
      </w:r>
      <w:r>
        <w:rPr>
          <w:rFonts w:hint="eastAsia" w:ascii="Arial" w:hAnsi="Arial" w:cs="Arial"/>
          <w:b/>
          <w:bCs/>
          <w:kern w:val="0"/>
          <w:sz w:val="24"/>
          <w:szCs w:val="22"/>
          <w:lang w:val="en-US" w:eastAsia="zh-CN" w:bidi="ar-SA"/>
        </w:rPr>
        <w:t>China</w:t>
      </w:r>
      <w:r>
        <w:rPr>
          <w:rFonts w:hint="eastAsia" w:ascii="Arial" w:hAnsi="Arial" w:cs="Arial"/>
          <w:b/>
          <w:bCs/>
          <w:kern w:val="0"/>
          <w:sz w:val="24"/>
          <w:lang w:val="en-US" w:eastAsia="zh-CN"/>
        </w:rPr>
        <w:t>, 9</w:t>
      </w:r>
      <w:r>
        <w:rPr>
          <w:rFonts w:hint="eastAsia" w:ascii="Arial" w:hAnsi="Arial" w:cs="Arial"/>
          <w:b/>
          <w:bCs/>
          <w:kern w:val="0"/>
          <w:sz w:val="24"/>
          <w:vertAlign w:val="superscript"/>
          <w:lang w:val="en-US" w:eastAsia="zh-CN"/>
        </w:rPr>
        <w:t>th</w:t>
      </w:r>
      <w:r>
        <w:rPr>
          <w:rFonts w:hint="eastAsia" w:ascii="Arial" w:hAnsi="Arial" w:cs="Arial"/>
          <w:b/>
          <w:bCs/>
          <w:kern w:val="0"/>
          <w:sz w:val="24"/>
          <w:lang w:val="en-US" w:eastAsia="zh-CN"/>
        </w:rPr>
        <w:t xml:space="preserve"> - 13</w:t>
      </w:r>
      <w:r>
        <w:rPr>
          <w:rFonts w:hint="eastAsia" w:ascii="Arial" w:hAnsi="Arial" w:cs="Arial"/>
          <w:b/>
          <w:bCs/>
          <w:kern w:val="0"/>
          <w:sz w:val="24"/>
          <w:vertAlign w:val="superscript"/>
          <w:lang w:val="en-US" w:eastAsia="zh-CN"/>
        </w:rPr>
        <w:t>th</w:t>
      </w:r>
      <w:r>
        <w:rPr>
          <w:rFonts w:hint="eastAsia" w:ascii="Arial" w:hAnsi="Arial" w:cs="Arial"/>
          <w:b/>
          <w:bCs/>
          <w:kern w:val="0"/>
          <w:sz w:val="24"/>
          <w:lang w:val="en-US" w:eastAsia="zh-CN"/>
        </w:rPr>
        <w:t xml:space="preserve"> October, 2023</w:t>
      </w:r>
    </w:p>
    <w:p>
      <w:pPr>
        <w:pStyle w:val="39"/>
        <w:keepNext w:val="0"/>
        <w:keepLines w:val="0"/>
        <w:pageBreakBefore w:val="0"/>
        <w:widowControl/>
        <w:kinsoku/>
        <w:wordWrap/>
        <w:overflowPunct/>
        <w:topLinePunct w:val="0"/>
        <w:autoSpaceDE/>
        <w:autoSpaceDN/>
        <w:bidi w:val="0"/>
        <w:adjustRightInd/>
        <w:snapToGrid/>
        <w:spacing w:after="0" w:afterLines="0"/>
        <w:textAlignment w:val="auto"/>
        <w:rPr>
          <w:rFonts w:cs="Arial"/>
          <w:sz w:val="22"/>
        </w:rPr>
      </w:pPr>
    </w:p>
    <w:p>
      <w:pPr>
        <w:pStyle w:val="39"/>
        <w:keepNext w:val="0"/>
        <w:keepLines w:val="0"/>
        <w:pageBreakBefore w:val="0"/>
        <w:widowControl/>
        <w:kinsoku/>
        <w:wordWrap/>
        <w:overflowPunct/>
        <w:topLinePunct w:val="0"/>
        <w:autoSpaceDE/>
        <w:autoSpaceDN/>
        <w:bidi w:val="0"/>
        <w:adjustRightInd/>
        <w:snapToGrid/>
        <w:spacing w:after="0" w:afterLines="0"/>
        <w:textAlignment w:val="auto"/>
        <w:rPr>
          <w:rFonts w:cs="Arial"/>
          <w:sz w:val="22"/>
        </w:rPr>
      </w:pPr>
    </w:p>
    <w:p>
      <w:pPr>
        <w:pStyle w:val="39"/>
        <w:keepNext w:val="0"/>
        <w:keepLines w:val="0"/>
        <w:pageBreakBefore w:val="0"/>
        <w:widowControl/>
        <w:kinsoku/>
        <w:wordWrap/>
        <w:overflowPunct/>
        <w:topLinePunct w:val="0"/>
        <w:autoSpaceDE/>
        <w:autoSpaceDN/>
        <w:bidi w:val="0"/>
        <w:adjustRightInd/>
        <w:snapToGrid/>
        <w:spacing w:after="137" w:afterLines="50" w:line="300" w:lineRule="auto"/>
        <w:textAlignment w:val="auto"/>
        <w:rPr>
          <w:rFonts w:hint="eastAsia" w:eastAsia="宋体" w:cs="Arial"/>
          <w:sz w:val="22"/>
          <w:lang w:val="en-US" w:eastAsia="zh-CN"/>
        </w:rPr>
      </w:pPr>
      <w:r>
        <w:rPr>
          <w:rFonts w:cs="Arial"/>
          <w:sz w:val="22"/>
        </w:rPr>
        <w:t>Agenda Item:</w:t>
      </w:r>
      <w:r>
        <w:rPr>
          <w:rFonts w:cs="Arial"/>
          <w:sz w:val="22"/>
        </w:rPr>
        <w:tab/>
      </w:r>
      <w:r>
        <w:rPr>
          <w:rFonts w:ascii="Arial" w:hAnsi="Arial" w:cs="Arial"/>
          <w:sz w:val="22"/>
        </w:rPr>
        <w:t>8.</w:t>
      </w:r>
      <w:r>
        <w:rPr>
          <w:rFonts w:hint="eastAsia" w:eastAsia="宋体" w:cs="Arial"/>
          <w:sz w:val="22"/>
          <w:lang w:val="en-US" w:eastAsia="zh-CN"/>
        </w:rPr>
        <w:t>14</w:t>
      </w:r>
      <w:r>
        <w:rPr>
          <w:rFonts w:ascii="Arial" w:hAnsi="Arial" w:cs="Arial"/>
          <w:sz w:val="22"/>
        </w:rPr>
        <w:t>.</w:t>
      </w:r>
      <w:r>
        <w:rPr>
          <w:rFonts w:hint="eastAsia" w:eastAsia="宋体" w:cs="Arial"/>
          <w:sz w:val="22"/>
          <w:lang w:val="en-US" w:eastAsia="zh-CN"/>
        </w:rPr>
        <w:t>5</w:t>
      </w:r>
    </w:p>
    <w:p>
      <w:pPr>
        <w:pStyle w:val="39"/>
        <w:keepNext w:val="0"/>
        <w:keepLines w:val="0"/>
        <w:pageBreakBefore w:val="0"/>
        <w:widowControl/>
        <w:kinsoku/>
        <w:wordWrap/>
        <w:overflowPunct/>
        <w:topLinePunct w:val="0"/>
        <w:autoSpaceDE/>
        <w:autoSpaceDN/>
        <w:bidi w:val="0"/>
        <w:adjustRightInd/>
        <w:snapToGrid/>
        <w:spacing w:after="137" w:afterLines="50" w:line="300" w:lineRule="auto"/>
        <w:textAlignment w:val="auto"/>
        <w:rPr>
          <w:rFonts w:hint="default" w:eastAsia="宋体" w:cs="Arial"/>
          <w:sz w:val="22"/>
          <w:lang w:val="en-US" w:eastAsia="zh-CN"/>
        </w:rPr>
      </w:pPr>
      <w:r>
        <w:rPr>
          <w:rFonts w:cs="Arial"/>
          <w:sz w:val="22"/>
        </w:rPr>
        <w:t>Source:</w:t>
      </w:r>
      <w:r>
        <w:rPr>
          <w:rFonts w:cs="Arial"/>
          <w:sz w:val="22"/>
        </w:rPr>
        <w:tab/>
      </w:r>
      <w:r>
        <w:rPr>
          <w:rFonts w:hint="eastAsia" w:eastAsia="宋体" w:cs="Arial"/>
          <w:sz w:val="22"/>
          <w:lang w:val="en-US" w:eastAsia="zh-CN"/>
        </w:rPr>
        <w:t>ZTE Corporation, Sanechips</w:t>
      </w:r>
    </w:p>
    <w:p>
      <w:pPr>
        <w:pStyle w:val="39"/>
        <w:keepNext w:val="0"/>
        <w:keepLines w:val="0"/>
        <w:pageBreakBefore w:val="0"/>
        <w:widowControl/>
        <w:kinsoku/>
        <w:wordWrap/>
        <w:overflowPunct/>
        <w:topLinePunct w:val="0"/>
        <w:autoSpaceDE/>
        <w:autoSpaceDN/>
        <w:bidi w:val="0"/>
        <w:adjustRightInd/>
        <w:snapToGrid/>
        <w:spacing w:after="137" w:afterLines="50" w:line="300" w:lineRule="auto"/>
        <w:textAlignment w:val="auto"/>
        <w:rPr>
          <w:rFonts w:hint="default" w:eastAsia="宋体" w:cs="Arial"/>
          <w:sz w:val="22"/>
          <w:lang w:val="en-US" w:eastAsia="zh-CN"/>
        </w:rPr>
      </w:pPr>
      <w:r>
        <w:rPr>
          <w:rFonts w:cs="Arial"/>
          <w:sz w:val="22"/>
        </w:rPr>
        <w:t>Title:</w:t>
      </w:r>
      <w:r>
        <w:rPr>
          <w:rFonts w:cs="Arial"/>
          <w:sz w:val="22"/>
        </w:rPr>
        <w:tab/>
      </w:r>
      <w:r>
        <w:rPr>
          <w:rFonts w:hint="eastAsia" w:eastAsia="宋体" w:cs="Arial"/>
          <w:sz w:val="22"/>
          <w:lang w:val="en-US" w:eastAsia="zh-CN"/>
        </w:rPr>
        <w:t>C</w:t>
      </w:r>
      <w:r>
        <w:rPr>
          <w:rFonts w:hint="eastAsia" w:eastAsia="宋体"/>
          <w:sz w:val="22"/>
          <w:lang w:eastAsia="zh-CN"/>
        </w:rPr>
        <w:t>on</w:t>
      </w:r>
      <w:r>
        <w:rPr>
          <w:rFonts w:hint="eastAsia" w:eastAsia="宋体"/>
          <w:sz w:val="22"/>
          <w:lang w:val="en-US" w:eastAsia="zh-CN"/>
        </w:rPr>
        <w:t>sideration on Rel-18 other QoE enhancement</w:t>
      </w:r>
    </w:p>
    <w:p>
      <w:pPr>
        <w:pStyle w:val="39"/>
        <w:keepNext w:val="0"/>
        <w:keepLines w:val="0"/>
        <w:pageBreakBefore w:val="0"/>
        <w:widowControl/>
        <w:kinsoku/>
        <w:wordWrap/>
        <w:overflowPunct/>
        <w:topLinePunct w:val="0"/>
        <w:autoSpaceDE/>
        <w:autoSpaceDN/>
        <w:bidi w:val="0"/>
        <w:adjustRightInd/>
        <w:snapToGrid/>
        <w:spacing w:after="137" w:afterLines="50" w:line="300" w:lineRule="auto"/>
        <w:textAlignment w:val="auto"/>
        <w:rPr>
          <w:color w:val="FF0000"/>
          <w:sz w:val="22"/>
        </w:rPr>
      </w:pPr>
      <w:r>
        <w:rPr>
          <w:rFonts w:cs="Arial"/>
          <w:sz w:val="22"/>
        </w:rPr>
        <w:t>Document for:</w:t>
      </w:r>
      <w:r>
        <w:rPr>
          <w:rFonts w:cs="Arial"/>
          <w:sz w:val="22"/>
        </w:rPr>
        <w:tab/>
      </w:r>
      <w:r>
        <w:rPr>
          <w:rFonts w:cs="Arial"/>
          <w:sz w:val="22"/>
        </w:rPr>
        <w:t>Discussion and Decision</w:t>
      </w:r>
    </w:p>
    <w:p>
      <w:pPr>
        <w:pStyle w:val="3"/>
        <w:rPr>
          <w:rFonts w:cs="Arial"/>
          <w:b/>
          <w:bCs/>
          <w:lang w:val="en-US"/>
        </w:rPr>
      </w:pPr>
      <w:r>
        <w:rPr>
          <w:rFonts w:cs="Arial"/>
          <w:b/>
          <w:bCs/>
          <w:lang w:val="en-US"/>
        </w:rPr>
        <w:t>Introduction</w:t>
      </w:r>
    </w:p>
    <w:p>
      <w:pPr>
        <w:spacing w:before="120" w:beforeLines="50" w:after="100"/>
        <w:jc w:val="both"/>
        <w:rPr>
          <w:rFonts w:hint="eastAsia"/>
          <w:lang w:val="en-GB"/>
        </w:rPr>
      </w:pPr>
      <w:r>
        <w:rPr>
          <w:rFonts w:hint="eastAsia"/>
        </w:rPr>
        <w:t>Based on the discussion in RAN2</w:t>
      </w:r>
      <w:bookmarkStart w:id="0" w:name="OLE_LINK15"/>
      <w:r>
        <w:rPr>
          <w:rFonts w:hint="eastAsia"/>
        </w:rPr>
        <w:t>#1</w:t>
      </w:r>
      <w:r>
        <w:rPr>
          <w:rFonts w:hint="eastAsia"/>
          <w:lang w:val="en-US" w:eastAsia="zh-CN"/>
        </w:rPr>
        <w:t>23</w:t>
      </w:r>
      <w:r>
        <w:rPr>
          <w:rFonts w:hint="eastAsia"/>
        </w:rPr>
        <w:t xml:space="preserve"> meeting</w:t>
      </w:r>
      <w:bookmarkEnd w:id="0"/>
      <w:r>
        <w:rPr>
          <w:rFonts w:hint="eastAsia"/>
        </w:rPr>
        <w:t xml:space="preserve">, </w:t>
      </w:r>
      <w:r>
        <w:rPr>
          <w:rFonts w:hint="eastAsia"/>
          <w:lang w:val="en-GB"/>
        </w:rPr>
        <w:t>following</w:t>
      </w:r>
      <w:r>
        <w:rPr>
          <w:rFonts w:hint="eastAsia"/>
        </w:rPr>
        <w:t xml:space="preserve"> </w:t>
      </w:r>
      <w:r>
        <w:rPr>
          <w:rFonts w:hint="eastAsia"/>
          <w:lang w:val="en-GB"/>
        </w:rPr>
        <w:t xml:space="preserve">agreements </w:t>
      </w:r>
      <w:r>
        <w:rPr>
          <w:rFonts w:hint="eastAsia"/>
        </w:rPr>
        <w:t xml:space="preserve">on </w:t>
      </w:r>
      <w:r>
        <w:rPr>
          <w:rFonts w:hint="eastAsia"/>
          <w:lang w:val="en-US" w:eastAsia="zh-CN"/>
        </w:rPr>
        <w:t>Q</w:t>
      </w:r>
      <w:r>
        <w:rPr>
          <w:rFonts w:hint="eastAsia"/>
          <w:lang w:val="en-GB" w:eastAsia="zh-CN"/>
        </w:rPr>
        <w:t>oE measurements</w:t>
      </w:r>
      <w:r>
        <w:rPr>
          <w:rFonts w:hint="eastAsia"/>
        </w:rPr>
        <w:t xml:space="preserve"> </w:t>
      </w:r>
      <w:r>
        <w:rPr>
          <w:rFonts w:hint="eastAsia"/>
          <w:lang w:val="en-US" w:eastAsia="zh-CN"/>
        </w:rPr>
        <w:t>of UE capabilities</w:t>
      </w:r>
      <w:r>
        <w:rPr>
          <w:rFonts w:hint="eastAsia" w:eastAsia="宋体"/>
          <w:lang w:val="en-US" w:eastAsia="zh-CN"/>
        </w:rPr>
        <w:t xml:space="preserve"> </w:t>
      </w:r>
      <w:r>
        <w:rPr>
          <w:rFonts w:hint="eastAsia"/>
          <w:lang w:val="en-GB"/>
        </w:rPr>
        <w:t>have been achieved:</w:t>
      </w:r>
    </w:p>
    <w:tbl>
      <w:tblPr>
        <w:tblStyle w:val="22"/>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5" w:type="dxa"/>
          </w:tcPr>
          <w:p>
            <w:pPr>
              <w:pStyle w:val="65"/>
              <w:widowControl w:val="0"/>
              <w:tabs>
                <w:tab w:val="left" w:pos="1636"/>
                <w:tab w:val="clear" w:pos="1619"/>
              </w:tabs>
              <w:jc w:val="both"/>
              <w:rPr>
                <w:rFonts w:hint="default" w:ascii="Times New Roman" w:hAnsi="Times New Roman" w:eastAsia="宋体" w:cs="Times New Roman"/>
                <w:b w:val="0"/>
                <w:bCs/>
                <w:i/>
                <w:iCs/>
                <w:sz w:val="20"/>
                <w:szCs w:val="20"/>
              </w:rPr>
            </w:pPr>
            <w:r>
              <w:rPr>
                <w:rFonts w:hint="default" w:ascii="Times New Roman" w:hAnsi="Times New Roman" w:cs="Times New Roman"/>
                <w:b w:val="0"/>
                <w:bCs/>
                <w:i/>
                <w:iCs/>
                <w:lang w:val="en-US" w:eastAsia="zh-CN"/>
              </w:rPr>
              <w:t>1: Introduce an UE capability indicating whether UE can perform MBS QoE in RRC_IDLE and RRC_INACTIVE. FFS whether the same capability can be used for MBS QoE in RRC_CONNECTED.</w:t>
            </w:r>
          </w:p>
          <w:p>
            <w:pPr>
              <w:pStyle w:val="65"/>
              <w:widowControl w:val="0"/>
              <w:tabs>
                <w:tab w:val="left" w:pos="1636"/>
                <w:tab w:val="clear" w:pos="1619"/>
              </w:tabs>
              <w:jc w:val="both"/>
              <w:rPr>
                <w:rFonts w:eastAsia="宋体"/>
                <w:bCs/>
                <w:i/>
                <w:sz w:val="20"/>
                <w:szCs w:val="20"/>
              </w:rPr>
            </w:pPr>
            <w:r>
              <w:rPr>
                <w:rFonts w:hint="default" w:ascii="Times New Roman" w:hAnsi="Times New Roman" w:eastAsia="MS Mincho" w:cs="Times New Roman"/>
                <w:b w:val="0"/>
                <w:bCs/>
                <w:i/>
                <w:iCs/>
                <w:sz w:val="20"/>
                <w:szCs w:val="24"/>
                <w:lang w:val="en-US" w:eastAsia="zh-CN" w:bidi="ar-SA"/>
              </w:rPr>
              <w:t xml:space="preserve">Introduce a UE capability for the supported buffer size. It is conditionally mandatory if UE supports MBS QoE. The range is from 64 kB to 1024 kB (exact values can be discussed in RRC running CR discussion). FFS whether this is shared or additional to the Rel-17 buffer size requirement. </w:t>
            </w:r>
          </w:p>
        </w:tc>
      </w:tr>
    </w:tbl>
    <w:p>
      <w:pPr>
        <w:spacing w:before="0" w:beforeLines="-2147483648" w:after="0"/>
        <w:jc w:val="left"/>
        <w:textAlignment w:val="auto"/>
      </w:pPr>
      <w:r>
        <w:t xml:space="preserve">In this contribution, we will firstly </w:t>
      </w:r>
      <w:r>
        <w:rPr>
          <w:rFonts w:hint="eastAsia"/>
          <w:lang w:val="en-US" w:eastAsia="zh-CN"/>
        </w:rPr>
        <w:t>focus on the</w:t>
      </w:r>
      <w:r>
        <w:t xml:space="preserve"> discuss</w:t>
      </w:r>
      <w:r>
        <w:rPr>
          <w:rFonts w:hint="eastAsia"/>
          <w:lang w:val="en-US" w:eastAsia="zh-CN"/>
        </w:rPr>
        <w:t xml:space="preserve">ion of UE capabilities and give the corresponding proposals. </w:t>
      </w:r>
    </w:p>
    <w:p>
      <w:pPr>
        <w:pStyle w:val="3"/>
        <w:rPr>
          <w:rFonts w:cs="Arial"/>
          <w:b/>
          <w:lang w:val="en-US"/>
        </w:rPr>
      </w:pPr>
      <w:r>
        <w:rPr>
          <w:rFonts w:cs="Arial"/>
          <w:b/>
          <w:bCs/>
          <w:lang w:val="en-US"/>
        </w:rPr>
        <w:t xml:space="preserve">Discussion </w:t>
      </w:r>
    </w:p>
    <w:p>
      <w:pPr>
        <w:rPr>
          <w:rFonts w:hint="default" w:eastAsia="宋体" w:cstheme="minorBidi"/>
          <w:b/>
          <w:bCs/>
          <w:u w:val="single"/>
          <w:lang w:val="en-US" w:eastAsia="zh-CN"/>
        </w:rPr>
      </w:pPr>
      <w:r>
        <w:rPr>
          <w:rFonts w:hint="eastAsia" w:eastAsia="宋体"/>
          <w:b/>
          <w:bCs/>
          <w:u w:val="single"/>
          <w:lang w:val="en-US" w:eastAsia="zh-CN"/>
        </w:rPr>
        <w:t>S</w:t>
      </w:r>
      <w:r>
        <w:rPr>
          <w:rFonts w:hint="default"/>
          <w:b/>
          <w:bCs/>
          <w:u w:val="single"/>
        </w:rPr>
        <w:t xml:space="preserve">upport of MBS </w:t>
      </w:r>
      <w:r>
        <w:rPr>
          <w:rFonts w:hint="eastAsia" w:eastAsia="宋体"/>
          <w:b/>
          <w:bCs/>
          <w:u w:val="single"/>
          <w:lang w:val="en-US" w:eastAsia="zh-CN"/>
        </w:rPr>
        <w:t>QoE</w:t>
      </w:r>
      <w:r>
        <w:rPr>
          <w:rFonts w:hint="eastAsia"/>
          <w:b/>
          <w:bCs/>
          <w:u w:val="single"/>
          <w:lang w:val="en-US" w:eastAsia="zh-CN"/>
        </w:rPr>
        <w:t xml:space="preserve"> in all RRC states</w:t>
      </w:r>
    </w:p>
    <w:p>
      <w:pPr>
        <w:keepNext w:val="0"/>
        <w:keepLines w:val="0"/>
        <w:pageBreakBefore w:val="0"/>
        <w:widowControl/>
        <w:kinsoku/>
        <w:wordWrap/>
        <w:overflowPunct/>
        <w:topLinePunct w:val="0"/>
        <w:autoSpaceDE/>
        <w:autoSpaceDN/>
        <w:bidi w:val="0"/>
        <w:adjustRightInd/>
        <w:snapToGrid/>
        <w:jc w:val="both"/>
        <w:textAlignment w:val="auto"/>
        <w:rPr>
          <w:rFonts w:hint="eastAsia" w:eastAsia="宋体"/>
          <w:highlight w:val="none"/>
          <w:lang w:val="en-US" w:eastAsia="zh-CN"/>
        </w:rPr>
      </w:pPr>
      <w:bookmarkStart w:id="1" w:name="OLE_LINK2"/>
      <w:r>
        <w:rPr>
          <w:rFonts w:hint="eastAsia" w:eastAsia="宋体"/>
          <w:highlight w:val="none"/>
          <w:lang w:val="en-GB" w:eastAsia="zh-CN"/>
        </w:rPr>
        <w:t>RAN</w:t>
      </w:r>
      <w:r>
        <w:rPr>
          <w:rFonts w:hint="eastAsia" w:eastAsia="宋体"/>
          <w:highlight w:val="none"/>
          <w:lang w:val="en-US" w:eastAsia="zh-CN"/>
        </w:rPr>
        <w:t>2</w:t>
      </w:r>
      <w:r>
        <w:rPr>
          <w:rFonts w:hint="eastAsia" w:eastAsia="宋体"/>
          <w:highlight w:val="none"/>
          <w:lang w:val="en-GB" w:eastAsia="zh-CN"/>
        </w:rPr>
        <w:t xml:space="preserve"> has </w:t>
      </w:r>
      <w:r>
        <w:rPr>
          <w:rFonts w:hint="eastAsia" w:eastAsia="宋体"/>
          <w:highlight w:val="none"/>
          <w:lang w:val="en-US" w:eastAsia="zh-CN"/>
        </w:rPr>
        <w:t>reached above UE capability for MBS QoE in RRC_IDLE and RRC_INACTIVE with ffs on whether the same capability can be used for MBS QoE in RRC_CONNECTED. One of the intention is to wait for SA4</w:t>
      </w:r>
      <w:r>
        <w:rPr>
          <w:rFonts w:hint="default" w:eastAsia="宋体"/>
          <w:highlight w:val="none"/>
          <w:lang w:val="en-US" w:eastAsia="zh-CN"/>
        </w:rPr>
        <w:t>’</w:t>
      </w:r>
      <w:r>
        <w:rPr>
          <w:rFonts w:hint="eastAsia" w:eastAsia="宋体"/>
          <w:highlight w:val="none"/>
          <w:lang w:val="en-US" w:eastAsia="zh-CN"/>
        </w:rPr>
        <w:t xml:space="preserve">s conclusion on whether MBS can be seen as a service type. And based on latest LS received from SA4 in [1], SA4 has confirmed that MBS will not be regarded as an service type for R18. </w:t>
      </w:r>
    </w:p>
    <w:p>
      <w:pPr>
        <w:spacing w:before="120" w:after="120" w:line="260" w:lineRule="auto"/>
        <w:jc w:val="both"/>
        <w:rPr>
          <w:rFonts w:hint="eastAsia"/>
          <w:lang w:val="en-US" w:eastAsia="zh-CN"/>
        </w:rPr>
      </w:pPr>
      <w:r>
        <w:rPr>
          <w:rFonts w:hint="eastAsia" w:ascii="Times New Roman" w:hAnsi="Times New Roman" w:cs="Times New Roman"/>
          <w:b/>
          <w:bCs w:val="0"/>
          <w:lang w:val="en-US" w:eastAsia="zh-CN"/>
        </w:rPr>
        <w:t>Observ</w:t>
      </w:r>
      <w:r>
        <w:rPr>
          <w:rFonts w:hint="eastAsia" w:ascii="Times New Roman" w:hAnsi="Times New Roman"/>
          <w:b/>
          <w:bCs/>
          <w:lang w:val="en-US" w:eastAsia="zh-CN"/>
        </w:rPr>
        <w:t xml:space="preserve">ation </w:t>
      </w:r>
      <w:r>
        <w:rPr>
          <w:rFonts w:hint="eastAsia"/>
          <w:b/>
          <w:bCs/>
          <w:lang w:val="en-US" w:eastAsia="zh-CN"/>
        </w:rPr>
        <w:t>1</w:t>
      </w:r>
      <w:r>
        <w:rPr>
          <w:rFonts w:hint="eastAsia" w:ascii="Times New Roman" w:hAnsi="Times New Roman"/>
          <w:b/>
          <w:bCs/>
          <w:lang w:val="en-US" w:eastAsia="zh-CN"/>
        </w:rPr>
        <w:t xml:space="preserve">: </w:t>
      </w:r>
      <w:r>
        <w:rPr>
          <w:rFonts w:ascii="Times New Roman" w:hAnsi="Times New Roman"/>
          <w:b/>
          <w:bCs/>
          <w:lang w:eastAsia="zh-CN"/>
        </w:rPr>
        <w:t>The "MBS" is considered as a communication service only</w:t>
      </w:r>
      <w:r>
        <w:rPr>
          <w:rFonts w:hint="eastAsia"/>
          <w:b/>
          <w:bCs/>
          <w:lang w:val="en-US" w:eastAsia="zh-CN"/>
        </w:rPr>
        <w:t>, which indicates</w:t>
      </w:r>
      <w:r>
        <w:rPr>
          <w:rFonts w:hint="default"/>
          <w:b/>
          <w:bCs/>
          <w:lang w:val="en-US" w:eastAsia="zh-CN"/>
        </w:rPr>
        <w:t xml:space="preserve"> </w:t>
      </w:r>
      <w:r>
        <w:rPr>
          <w:rFonts w:hint="default" w:eastAsiaTheme="minorEastAsia"/>
          <w:b/>
          <w:bCs/>
          <w:lang w:val="en-US" w:eastAsia="zh-CN"/>
        </w:rPr>
        <w:t>there is no need to introduce a supported service capability for MBS</w:t>
      </w:r>
      <w:r>
        <w:rPr>
          <w:rFonts w:ascii="Times New Roman" w:hAnsi="Times New Roman"/>
          <w:b/>
          <w:bCs/>
          <w:lang w:eastAsia="zh-CN"/>
        </w:rPr>
        <w:t>.</w:t>
      </w:r>
    </w:p>
    <w:p>
      <w:pPr>
        <w:keepNext w:val="0"/>
        <w:keepLines w:val="0"/>
        <w:pageBreakBefore w:val="0"/>
        <w:widowControl/>
        <w:kinsoku/>
        <w:wordWrap/>
        <w:overflowPunct/>
        <w:topLinePunct w:val="0"/>
        <w:autoSpaceDE/>
        <w:autoSpaceDN/>
        <w:bidi w:val="0"/>
        <w:adjustRightInd/>
        <w:snapToGrid/>
        <w:jc w:val="both"/>
        <w:textAlignment w:val="auto"/>
        <w:rPr>
          <w:rFonts w:hint="eastAsia" w:eastAsia="宋体"/>
          <w:highlight w:val="none"/>
          <w:lang w:val="en-US" w:eastAsia="zh-CN"/>
        </w:rPr>
      </w:pPr>
      <w:r>
        <w:rPr>
          <w:rFonts w:hint="eastAsia" w:eastAsia="宋体"/>
          <w:highlight w:val="none"/>
          <w:lang w:val="en-US" w:eastAsia="zh-CN"/>
        </w:rPr>
        <w:t>Apart from SA4</w:t>
      </w:r>
      <w:r>
        <w:rPr>
          <w:rFonts w:hint="default" w:eastAsia="宋体"/>
          <w:highlight w:val="none"/>
          <w:lang w:val="en-US" w:eastAsia="zh-CN"/>
        </w:rPr>
        <w:t>’</w:t>
      </w:r>
      <w:r>
        <w:rPr>
          <w:rFonts w:hint="eastAsia" w:eastAsia="宋体"/>
          <w:highlight w:val="none"/>
          <w:lang w:val="en-US" w:eastAsia="zh-CN"/>
        </w:rPr>
        <w:t xml:space="preserve">s decision, it is also noticed that for this release RAN2 has agreed that the QoE configuration for MBS applies for all RRC states without modification, which implies there is no need for differentiation RRC states for MBS QoE. Therefore, there is no need to introduce a separate capability for MBS QoE in RRC_CONNECTED. </w:t>
      </w:r>
    </w:p>
    <w:p>
      <w:pPr>
        <w:spacing w:before="120" w:after="120" w:line="260" w:lineRule="auto"/>
        <w:jc w:val="both"/>
        <w:rPr>
          <w:rFonts w:hint="eastAsia" w:eastAsia="宋体"/>
          <w:highlight w:val="none"/>
          <w:lang w:val="en-US" w:eastAsia="zh-CN"/>
        </w:rPr>
      </w:pPr>
      <w:r>
        <w:rPr>
          <w:rFonts w:hint="eastAsia" w:eastAsia="宋体"/>
          <w:b/>
          <w:bCs/>
          <w:highlight w:val="none"/>
          <w:lang w:val="en-US" w:eastAsia="zh-CN"/>
        </w:rPr>
        <w:t>Observation 2: There are only one MBS QoE configuration on all RRC states which put no requirement on introducing separate UE capability for non-connected and connected states.</w:t>
      </w:r>
    </w:p>
    <w:p>
      <w:pPr>
        <w:spacing w:before="120" w:after="120" w:line="260" w:lineRule="auto"/>
        <w:jc w:val="both"/>
        <w:rPr>
          <w:rFonts w:hint="eastAsia" w:eastAsia="宋体"/>
          <w:b/>
          <w:bCs/>
          <w:highlight w:val="none"/>
          <w:lang w:val="en-US" w:eastAsia="zh-CN"/>
        </w:rPr>
      </w:pPr>
      <w:r>
        <w:rPr>
          <w:rFonts w:hint="eastAsia" w:eastAsia="宋体"/>
          <w:b/>
          <w:bCs/>
          <w:highlight w:val="none"/>
          <w:lang w:val="en-US" w:eastAsia="zh-CN"/>
        </w:rPr>
        <w:t xml:space="preserve">Proposal 1: Only one UE capability information in the </w:t>
      </w:r>
      <w:r>
        <w:rPr>
          <w:rFonts w:hint="eastAsia" w:eastAsia="宋体"/>
          <w:b/>
          <w:bCs/>
          <w:i/>
          <w:iCs/>
          <w:highlight w:val="none"/>
          <w:lang w:val="en-US" w:eastAsia="zh-CN"/>
        </w:rPr>
        <w:t>QoE-Parameters</w:t>
      </w:r>
      <w:r>
        <w:rPr>
          <w:rFonts w:hint="eastAsia" w:eastAsia="宋体"/>
          <w:b/>
          <w:bCs/>
          <w:highlight w:val="none"/>
          <w:lang w:val="en-US" w:eastAsia="zh-CN"/>
        </w:rPr>
        <w:t xml:space="preserve"> to indicate that UE supports QoE for broadcast service in all RRC states.</w:t>
      </w:r>
    </w:p>
    <w:p>
      <w:pPr>
        <w:spacing w:before="0" w:after="0" w:line="240" w:lineRule="auto"/>
        <w:jc w:val="left"/>
        <w:rPr>
          <w:rFonts w:hint="default"/>
          <w:b/>
          <w:bCs/>
          <w:highlight w:val="none"/>
          <w:u w:val="single"/>
          <w:lang w:eastAsia="zh-CN"/>
        </w:rPr>
      </w:pPr>
      <w:r>
        <w:rPr>
          <w:rFonts w:hint="default" w:ascii="Times New Roman" w:hAnsi="Times New Roman" w:eastAsiaTheme="minorEastAsia" w:cstheme="minorBidi"/>
          <w:b/>
          <w:bCs/>
          <w:i w:val="0"/>
          <w:iCs w:val="0"/>
          <w:sz w:val="22"/>
          <w:szCs w:val="22"/>
          <w:u w:val="single"/>
        </w:rPr>
        <w:t>UE memory size requirements</w:t>
      </w:r>
    </w:p>
    <w:p>
      <w:pPr>
        <w:keepNext w:val="0"/>
        <w:keepLines w:val="0"/>
        <w:pageBreakBefore w:val="0"/>
        <w:widowControl/>
        <w:kinsoku/>
        <w:wordWrap/>
        <w:overflowPunct/>
        <w:topLinePunct w:val="0"/>
        <w:autoSpaceDE/>
        <w:autoSpaceDN/>
        <w:bidi w:val="0"/>
        <w:adjustRightInd/>
        <w:snapToGrid/>
        <w:jc w:val="both"/>
        <w:textAlignment w:val="auto"/>
        <w:rPr>
          <w:rFonts w:hint="eastAsia" w:eastAsia="宋体"/>
          <w:highlight w:val="none"/>
          <w:lang w:val="en-US" w:eastAsia="zh-CN"/>
        </w:rPr>
      </w:pPr>
      <w:r>
        <w:rPr>
          <w:rFonts w:hint="eastAsia" w:eastAsia="宋体"/>
          <w:highlight w:val="none"/>
          <w:lang w:val="en-US" w:eastAsia="zh-CN"/>
        </w:rPr>
        <w:t>In our opinion</w:t>
      </w:r>
      <w:r>
        <w:rPr>
          <w:rFonts w:hint="eastAsia" w:eastAsia="宋体"/>
          <w:highlight w:val="none"/>
          <w:lang w:val="en-GB" w:eastAsia="zh-CN"/>
        </w:rPr>
        <w:t>,</w:t>
      </w:r>
      <w:r>
        <w:rPr>
          <w:rFonts w:hint="eastAsia" w:eastAsia="宋体"/>
          <w:highlight w:val="none"/>
          <w:lang w:val="en-US" w:eastAsia="zh-CN"/>
        </w:rPr>
        <w:t xml:space="preserve"> a larger memory size would be beneficial considering the support of QoE in idle/inactive,  where UE needs to buffer the measurements in AS layer for a long period of time. In this case, if UE indicates support of larger size, NW may not need to configure UE with additional information to assist reports storage, otherwise some enhancements may be needed. </w:t>
      </w:r>
    </w:p>
    <w:p>
      <w:pPr>
        <w:spacing w:after="0"/>
        <w:rPr>
          <w:rFonts w:hint="default"/>
          <w:b/>
          <w:bCs/>
          <w:lang w:val="en-US" w:eastAsia="zh-CN"/>
        </w:rPr>
      </w:pPr>
      <w:r>
        <w:rPr>
          <w:rFonts w:hint="eastAsia"/>
          <w:b/>
          <w:bCs/>
          <w:lang w:val="en-US" w:eastAsia="zh-CN"/>
        </w:rPr>
        <w:t>Observation 3: Based on UE</w:t>
      </w:r>
      <w:r>
        <w:rPr>
          <w:rFonts w:hint="default"/>
          <w:b/>
          <w:bCs/>
          <w:lang w:val="en-US" w:eastAsia="zh-CN"/>
        </w:rPr>
        <w:t>’</w:t>
      </w:r>
      <w:r>
        <w:rPr>
          <w:rFonts w:hint="eastAsia"/>
          <w:b/>
          <w:bCs/>
          <w:lang w:val="en-US" w:eastAsia="zh-CN"/>
        </w:rPr>
        <w:t>s capability to support larger memory size, NW can decide properly the QoE configuration (e.g, number of QoE in idle/inactive, assisting information for reports).</w:t>
      </w:r>
    </w:p>
    <w:p>
      <w:pPr>
        <w:keepNext w:val="0"/>
        <w:keepLines w:val="0"/>
        <w:pageBreakBefore w:val="0"/>
        <w:widowControl/>
        <w:kinsoku/>
        <w:wordWrap/>
        <w:overflowPunct/>
        <w:topLinePunct w:val="0"/>
        <w:autoSpaceDE/>
        <w:autoSpaceDN/>
        <w:bidi w:val="0"/>
        <w:adjustRightInd/>
        <w:snapToGrid/>
        <w:jc w:val="both"/>
        <w:textAlignment w:val="auto"/>
        <w:rPr>
          <w:rFonts w:hint="eastAsia" w:eastAsia="宋体"/>
          <w:highlight w:val="none"/>
          <w:lang w:val="en-US" w:eastAsia="zh-CN"/>
        </w:rPr>
      </w:pPr>
      <w:r>
        <w:rPr>
          <w:rFonts w:hint="eastAsia" w:eastAsia="宋体"/>
          <w:highlight w:val="none"/>
          <w:lang w:val="en-US" w:eastAsia="zh-CN"/>
        </w:rPr>
        <w:t>Based on above analysis, it is proposed that RAN2 confirms that the 64kb as the minimum UE memory size requirements. In addition, UE can indicates supports of larger UE memory size via capability signalling. An example could be {128KB , 256KB }.</w:t>
      </w:r>
    </w:p>
    <w:p>
      <w:pPr>
        <w:spacing w:before="120" w:after="120" w:line="260" w:lineRule="auto"/>
        <w:jc w:val="both"/>
        <w:rPr>
          <w:rFonts w:hint="eastAsia" w:eastAsia="宋体"/>
          <w:b/>
          <w:bCs/>
          <w:highlight w:val="none"/>
          <w:lang w:val="en-US" w:eastAsia="zh-CN"/>
        </w:rPr>
      </w:pPr>
      <w:r>
        <w:rPr>
          <w:b/>
          <w:bCs/>
          <w:highlight w:val="none"/>
        </w:rPr>
        <w:t>Proposa</w:t>
      </w:r>
      <w:r>
        <w:rPr>
          <w:rFonts w:hint="eastAsia"/>
          <w:b/>
          <w:bCs/>
          <w:highlight w:val="none"/>
          <w:lang w:eastAsia="zh-CN"/>
        </w:rPr>
        <w:t xml:space="preserve">l </w:t>
      </w:r>
      <w:r>
        <w:rPr>
          <w:rFonts w:hint="eastAsia"/>
          <w:b/>
          <w:bCs/>
          <w:highlight w:val="none"/>
          <w:lang w:val="en-US" w:eastAsia="zh-CN"/>
        </w:rPr>
        <w:t>2</w:t>
      </w:r>
      <w:r>
        <w:rPr>
          <w:b/>
          <w:bCs/>
          <w:highlight w:val="none"/>
        </w:rPr>
        <w:t>:</w:t>
      </w:r>
      <w:r>
        <w:rPr>
          <w:b/>
          <w:bCs/>
          <w:highlight w:val="none"/>
          <w:lang w:eastAsia="zh-CN"/>
        </w:rPr>
        <w:t xml:space="preserve"> </w:t>
      </w:r>
      <w:r>
        <w:rPr>
          <w:rFonts w:hint="eastAsia" w:eastAsia="宋体"/>
          <w:b/>
          <w:bCs/>
          <w:highlight w:val="none"/>
          <w:lang w:val="en-US" w:eastAsia="zh-CN"/>
        </w:rPr>
        <w:t>I</w:t>
      </w:r>
      <w:r>
        <w:rPr>
          <w:b/>
          <w:bCs/>
          <w:highlight w:val="none"/>
          <w:lang w:val="en-US"/>
        </w:rPr>
        <w:t xml:space="preserve">ntroduce UE capability signaling </w:t>
      </w:r>
      <w:r>
        <w:rPr>
          <w:rFonts w:hint="eastAsia" w:eastAsia="宋体"/>
          <w:b/>
          <w:bCs/>
          <w:highlight w:val="none"/>
          <w:lang w:val="en-US" w:eastAsia="zh-CN"/>
        </w:rPr>
        <w:t>to indicate</w:t>
      </w:r>
      <w:r>
        <w:rPr>
          <w:b/>
          <w:bCs/>
          <w:highlight w:val="none"/>
          <w:lang w:val="en-US"/>
        </w:rPr>
        <w:t xml:space="preserve"> support of </w:t>
      </w:r>
      <w:r>
        <w:rPr>
          <w:rFonts w:hint="eastAsia" w:eastAsia="宋体"/>
          <w:b/>
          <w:bCs/>
          <w:highlight w:val="none"/>
          <w:lang w:val="en-US" w:eastAsia="zh-CN"/>
        </w:rPr>
        <w:t>UE memory</w:t>
      </w:r>
      <w:r>
        <w:rPr>
          <w:b/>
          <w:bCs/>
          <w:highlight w:val="none"/>
          <w:lang w:val="en-US"/>
        </w:rPr>
        <w:t xml:space="preserve"> buffer size(s) larger than 64kB</w:t>
      </w:r>
      <w:r>
        <w:rPr>
          <w:rFonts w:hint="eastAsia" w:eastAsia="宋体"/>
          <w:b/>
          <w:bCs/>
          <w:highlight w:val="none"/>
          <w:lang w:val="en-US" w:eastAsia="zh-CN"/>
        </w:rPr>
        <w:t>, e.g., {128kB, 256Kb}</w:t>
      </w:r>
    </w:p>
    <w:p>
      <w:pPr>
        <w:keepNext w:val="0"/>
        <w:keepLines w:val="0"/>
        <w:pageBreakBefore w:val="0"/>
        <w:widowControl/>
        <w:kinsoku/>
        <w:wordWrap/>
        <w:overflowPunct/>
        <w:topLinePunct w:val="0"/>
        <w:autoSpaceDE/>
        <w:autoSpaceDN/>
        <w:bidi w:val="0"/>
        <w:adjustRightInd/>
        <w:snapToGrid/>
        <w:jc w:val="both"/>
        <w:textAlignment w:val="auto"/>
        <w:rPr>
          <w:rFonts w:hint="eastAsia" w:eastAsia="宋体"/>
          <w:highlight w:val="none"/>
          <w:lang w:val="en-US" w:eastAsia="zh-CN"/>
        </w:rPr>
      </w:pPr>
      <w:r>
        <w:rPr>
          <w:rFonts w:hint="eastAsia" w:eastAsia="宋体"/>
          <w:highlight w:val="none"/>
          <w:lang w:val="en-US" w:eastAsia="zh-CN"/>
        </w:rPr>
        <w:t>In addition, for FFS (whether this is shared or additional to the Rel-17 buffer size requirement), we think that the above issues need to be discussed when the buffer size is determined.</w:t>
      </w:r>
    </w:p>
    <w:p>
      <w:pPr>
        <w:spacing w:before="120" w:after="120" w:line="260" w:lineRule="auto"/>
        <w:jc w:val="both"/>
        <w:rPr>
          <w:b/>
          <w:bCs/>
          <w:highlight w:val="none"/>
          <w:lang w:val="en-US"/>
        </w:rPr>
      </w:pPr>
      <w:r>
        <w:rPr>
          <w:rFonts w:hint="eastAsia" w:ascii="Times New Roman" w:hAnsi="Times New Roman" w:eastAsia="宋体" w:cstheme="minorBidi"/>
          <w:b/>
          <w:bCs/>
          <w:i w:val="0"/>
          <w:iCs w:val="0"/>
          <w:sz w:val="22"/>
          <w:szCs w:val="22"/>
          <w:u w:val="single"/>
          <w:lang w:val="en-US" w:eastAsia="zh-CN"/>
        </w:rPr>
        <w:t>Support of SRB5</w:t>
      </w:r>
    </w:p>
    <w:p>
      <w:pPr>
        <w:keepNext w:val="0"/>
        <w:keepLines w:val="0"/>
        <w:pageBreakBefore w:val="0"/>
        <w:widowControl/>
        <w:kinsoku/>
        <w:wordWrap/>
        <w:overflowPunct/>
        <w:topLinePunct w:val="0"/>
        <w:autoSpaceDE/>
        <w:autoSpaceDN/>
        <w:bidi w:val="0"/>
        <w:adjustRightInd/>
        <w:snapToGrid/>
        <w:jc w:val="both"/>
        <w:textAlignment w:val="auto"/>
        <w:rPr>
          <w:rFonts w:hint="eastAsia" w:eastAsia="宋体"/>
          <w:highlight w:val="none"/>
          <w:lang w:val="en-US" w:eastAsia="zh-CN"/>
        </w:rPr>
      </w:pPr>
      <w:r>
        <w:rPr>
          <w:rFonts w:hint="eastAsia" w:eastAsia="宋体"/>
          <w:highlight w:val="none"/>
          <w:lang w:val="en-US" w:eastAsia="zh-CN"/>
        </w:rPr>
        <w:t>SRB5 is introduced to allow direct QoE report from UE to SN.  In order for SN to configure SRB5, UE needs to notify the gNB to its capability to support SRB5 via explicit UE capability signalling.</w:t>
      </w:r>
    </w:p>
    <w:p>
      <w:pPr>
        <w:keepNext w:val="0"/>
        <w:keepLines w:val="0"/>
        <w:pageBreakBefore w:val="0"/>
        <w:widowControl/>
        <w:kinsoku/>
        <w:wordWrap/>
        <w:overflowPunct/>
        <w:topLinePunct w:val="0"/>
        <w:autoSpaceDE/>
        <w:autoSpaceDN/>
        <w:bidi w:val="0"/>
        <w:adjustRightInd/>
        <w:snapToGrid/>
        <w:jc w:val="both"/>
        <w:textAlignment w:val="auto"/>
        <w:rPr>
          <w:rFonts w:hint="default" w:eastAsia="宋体"/>
          <w:highlight w:val="none"/>
          <w:lang w:val="en-US" w:eastAsia="zh-CN"/>
        </w:rPr>
      </w:pPr>
      <w:r>
        <w:rPr>
          <w:rFonts w:hint="eastAsia" w:eastAsia="宋体"/>
          <w:highlight w:val="none"/>
          <w:lang w:val="en-US" w:eastAsia="zh-CN"/>
        </w:rPr>
        <w:t>There are remaining issues on whether such capabilities shall be coupled with DC. After further checking,  it is noticed that for a UE able to collect QoE measurements under DC must implies that UE has the capability to support DC, whereas supporting SRB3 for RRCReconfiguration and reporting is a mandatory feature for DC. Since QoE configuration is done by RRCReconfiguration message, there are no extra requirement for UE to receive QoE configuration via SRB3.</w:t>
      </w:r>
    </w:p>
    <w:p>
      <w:pPr>
        <w:spacing w:before="120" w:after="120" w:line="260" w:lineRule="auto"/>
        <w:jc w:val="both"/>
        <w:rPr>
          <w:rFonts w:hint="default" w:cs="Times New Roman"/>
          <w:b/>
          <w:bCs w:val="0"/>
          <w:lang w:val="en-US" w:eastAsia="zh-CN"/>
        </w:rPr>
      </w:pPr>
      <w:r>
        <w:rPr>
          <w:rFonts w:hint="eastAsia" w:cs="Times New Roman"/>
          <w:b/>
          <w:bCs w:val="0"/>
          <w:lang w:val="en-US" w:eastAsia="zh-CN"/>
        </w:rPr>
        <w:t xml:space="preserve">Observation 4: Since SRB3 is mandatory supported for DC operation which implies no extra UE requirement for UE supporting QoE configuration via SRB3. </w:t>
      </w:r>
    </w:p>
    <w:p>
      <w:pPr>
        <w:keepNext w:val="0"/>
        <w:keepLines w:val="0"/>
        <w:pageBreakBefore w:val="0"/>
        <w:widowControl/>
        <w:kinsoku/>
        <w:wordWrap/>
        <w:overflowPunct/>
        <w:topLinePunct w:val="0"/>
        <w:autoSpaceDE/>
        <w:autoSpaceDN/>
        <w:bidi w:val="0"/>
        <w:adjustRightInd/>
        <w:snapToGrid/>
        <w:jc w:val="both"/>
        <w:textAlignment w:val="auto"/>
        <w:rPr>
          <w:rFonts w:hint="eastAsia" w:eastAsia="宋体"/>
          <w:highlight w:val="none"/>
          <w:lang w:val="en-US" w:eastAsia="zh-CN"/>
        </w:rPr>
      </w:pPr>
      <w:r>
        <w:rPr>
          <w:rFonts w:hint="eastAsia" w:eastAsia="宋体"/>
          <w:highlight w:val="none"/>
          <w:lang w:val="en-US" w:eastAsia="zh-CN"/>
        </w:rPr>
        <w:t xml:space="preserve">Then the additional UE capability required for DC operation is to support QoE reporting over SRB5. In other words, SRB5 is the basic function to support QoE in DC, which is similar to when SRB4 is introduced to report QoE in MN or in standalone case. If UE supports SRB5,then for sure UE can support QoE in NR-DC, which is implicit.  </w:t>
      </w:r>
    </w:p>
    <w:p>
      <w:pPr>
        <w:spacing w:before="120" w:after="120" w:line="260" w:lineRule="auto"/>
        <w:jc w:val="both"/>
        <w:rPr>
          <w:rFonts w:hint="default"/>
          <w:b/>
          <w:bCs w:val="0"/>
          <w:lang w:val="en-US" w:eastAsia="zh-CN"/>
        </w:rPr>
      </w:pPr>
      <w:r>
        <w:rPr>
          <w:rFonts w:hint="eastAsia" w:cs="Times New Roman"/>
          <w:b/>
          <w:bCs w:val="0"/>
          <w:lang w:val="en-US" w:eastAsia="zh-CN"/>
        </w:rPr>
        <w:t>Observation 5: The only additional UE capability required for DC operation is to support QoE reporting over SRB5, which is basic function for SN, similar to SRB4 for SA QoE.</w:t>
      </w:r>
    </w:p>
    <w:p>
      <w:pPr>
        <w:keepNext w:val="0"/>
        <w:keepLines w:val="0"/>
        <w:pageBreakBefore w:val="0"/>
        <w:widowControl/>
        <w:kinsoku/>
        <w:wordWrap/>
        <w:overflowPunct/>
        <w:topLinePunct w:val="0"/>
        <w:autoSpaceDE/>
        <w:autoSpaceDN/>
        <w:bidi w:val="0"/>
        <w:adjustRightInd/>
        <w:snapToGrid/>
        <w:jc w:val="both"/>
        <w:textAlignment w:val="auto"/>
        <w:rPr>
          <w:rFonts w:hint="default" w:eastAsia="宋体"/>
          <w:highlight w:val="none"/>
          <w:lang w:val="en-US" w:eastAsia="zh-CN"/>
        </w:rPr>
      </w:pPr>
      <w:r>
        <w:rPr>
          <w:rFonts w:hint="eastAsia" w:eastAsia="宋体"/>
          <w:highlight w:val="none"/>
          <w:lang w:val="en-US" w:eastAsia="zh-CN"/>
        </w:rPr>
        <w:t>Therefore, based on above analysis, it is proposed that a capability bit with signalling is introduced to indicate UE</w:t>
      </w:r>
      <w:r>
        <w:rPr>
          <w:rFonts w:hint="default" w:eastAsia="宋体"/>
          <w:highlight w:val="none"/>
          <w:lang w:val="en-US" w:eastAsia="zh-CN"/>
        </w:rPr>
        <w:t>’</w:t>
      </w:r>
      <w:r>
        <w:rPr>
          <w:rFonts w:hint="eastAsia" w:eastAsia="宋体"/>
          <w:highlight w:val="none"/>
          <w:lang w:val="en-US" w:eastAsia="zh-CN"/>
        </w:rPr>
        <w:t>s capability to report QoE measurements directly to SN via SRB5. Also presence of this capability also indicates UE supports QoE in NR-DC.</w:t>
      </w:r>
    </w:p>
    <w:p>
      <w:pPr>
        <w:spacing w:before="120" w:after="120" w:line="260" w:lineRule="auto"/>
        <w:jc w:val="both"/>
        <w:rPr>
          <w:rFonts w:hint="default"/>
          <w:b/>
          <w:bCs w:val="0"/>
          <w:lang w:val="en-US"/>
        </w:rPr>
      </w:pPr>
      <w:r>
        <w:rPr>
          <w:b/>
          <w:bCs w:val="0"/>
          <w:highlight w:val="none"/>
        </w:rPr>
        <w:t>Proposa</w:t>
      </w:r>
      <w:r>
        <w:rPr>
          <w:rFonts w:hint="eastAsia"/>
          <w:b/>
          <w:bCs w:val="0"/>
          <w:highlight w:val="none"/>
          <w:lang w:eastAsia="zh-CN"/>
        </w:rPr>
        <w:t>l</w:t>
      </w:r>
      <w:r>
        <w:rPr>
          <w:rFonts w:hint="eastAsia"/>
          <w:b/>
          <w:bCs w:val="0"/>
          <w:highlight w:val="none"/>
          <w:lang w:val="en-US" w:eastAsia="zh-CN"/>
        </w:rPr>
        <w:t xml:space="preserve"> 3</w:t>
      </w:r>
      <w:r>
        <w:rPr>
          <w:b/>
          <w:bCs w:val="0"/>
          <w:highlight w:val="none"/>
        </w:rPr>
        <w:t>:</w:t>
      </w:r>
      <w:r>
        <w:rPr>
          <w:b/>
          <w:bCs w:val="0"/>
          <w:highlight w:val="none"/>
          <w:lang w:eastAsia="zh-CN"/>
        </w:rPr>
        <w:t xml:space="preserve"> </w:t>
      </w:r>
      <w:r>
        <w:rPr>
          <w:rFonts w:hint="eastAsia"/>
          <w:b/>
          <w:bCs w:val="0"/>
          <w:highlight w:val="none"/>
          <w:lang w:val="en-US" w:eastAsia="zh-CN"/>
        </w:rPr>
        <w:t>A</w:t>
      </w:r>
      <w:r>
        <w:rPr>
          <w:rFonts w:hint="eastAsia" w:cs="Times New Roman"/>
          <w:b/>
          <w:bCs w:val="0"/>
          <w:lang w:val="en-US" w:eastAsia="zh-CN"/>
        </w:rPr>
        <w:t xml:space="preserve"> capability bit with signalling is introduced to indicate UE</w:t>
      </w:r>
      <w:r>
        <w:rPr>
          <w:rFonts w:hint="default" w:cs="Times New Roman"/>
          <w:b/>
          <w:bCs w:val="0"/>
          <w:lang w:val="en-US" w:eastAsia="zh-CN"/>
        </w:rPr>
        <w:t>’</w:t>
      </w:r>
      <w:r>
        <w:rPr>
          <w:rFonts w:hint="eastAsia" w:cs="Times New Roman"/>
          <w:b/>
          <w:bCs w:val="0"/>
          <w:lang w:val="en-US" w:eastAsia="zh-CN"/>
        </w:rPr>
        <w:t xml:space="preserve">s capability to report QoE report directly to SN via SRB5. </w:t>
      </w:r>
    </w:p>
    <w:bookmarkEnd w:id="1"/>
    <w:p>
      <w:pPr>
        <w:pStyle w:val="3"/>
        <w:rPr>
          <w:rFonts w:cs="Arial"/>
          <w:b/>
          <w:lang w:val="en-US"/>
        </w:rPr>
      </w:pPr>
      <w:bookmarkStart w:id="2" w:name="_Hlk83889356"/>
      <w:bookmarkStart w:id="3" w:name="_Hlk83889312"/>
      <w:r>
        <w:rPr>
          <w:rFonts w:cs="Arial"/>
          <w:b/>
          <w:lang w:val="en-US"/>
        </w:rPr>
        <w:t>Conclusion</w:t>
      </w:r>
    </w:p>
    <w:bookmarkEnd w:id="2"/>
    <w:p>
      <w:pPr>
        <w:pStyle w:val="2"/>
        <w:rPr>
          <w:rFonts w:hint="default" w:ascii="Times New Roman" w:hAnsi="Times New Roman" w:cs="Times New Roman"/>
        </w:rPr>
      </w:pPr>
      <w:r>
        <w:rPr>
          <w:rFonts w:hint="default" w:ascii="Times New Roman" w:hAnsi="Times New Roman" w:cs="Times New Roman"/>
        </w:rPr>
        <w:t xml:space="preserve">In </w:t>
      </w:r>
      <w:bookmarkStart w:id="4" w:name="_Hlk83889481"/>
      <w:r>
        <w:rPr>
          <w:rFonts w:hint="default" w:ascii="Times New Roman" w:hAnsi="Times New Roman" w:cs="Times New Roman"/>
        </w:rPr>
        <w:t xml:space="preserve">previous sections, the following observations and proposals were made: </w:t>
      </w:r>
    </w:p>
    <w:p>
      <w:pPr>
        <w:spacing w:after="0"/>
        <w:jc w:val="both"/>
        <w:rPr>
          <w:rFonts w:hint="eastAsia"/>
          <w:b w:val="0"/>
          <w:bCs/>
          <w:i/>
          <w:iCs/>
          <w:lang w:val="en-US" w:eastAsia="zh-CN"/>
        </w:rPr>
      </w:pPr>
      <w:r>
        <w:rPr>
          <w:rFonts w:hint="eastAsia"/>
          <w:b w:val="0"/>
          <w:bCs/>
          <w:i/>
          <w:iCs/>
          <w:lang w:val="en-US" w:eastAsia="zh-CN"/>
        </w:rPr>
        <w:t>Observation 1: The "MBS" is considered as a communication service only, which indicates</w:t>
      </w:r>
      <w:r>
        <w:rPr>
          <w:rFonts w:hint="default"/>
          <w:b w:val="0"/>
          <w:bCs/>
          <w:i/>
          <w:iCs/>
          <w:lang w:val="en-US" w:eastAsia="zh-CN"/>
        </w:rPr>
        <w:t xml:space="preserve"> there is no need to introduce a supported service capability for MBS</w:t>
      </w:r>
      <w:r>
        <w:rPr>
          <w:rFonts w:hint="eastAsia"/>
          <w:b w:val="0"/>
          <w:bCs/>
          <w:i/>
          <w:iCs/>
          <w:lang w:val="en-US" w:eastAsia="zh-CN"/>
        </w:rPr>
        <w:t>.</w:t>
      </w:r>
    </w:p>
    <w:p>
      <w:pPr>
        <w:spacing w:after="0"/>
        <w:jc w:val="both"/>
        <w:rPr>
          <w:rFonts w:hint="eastAsia"/>
          <w:b w:val="0"/>
          <w:bCs/>
          <w:i/>
          <w:iCs/>
          <w:lang w:val="en-US" w:eastAsia="zh-CN"/>
        </w:rPr>
      </w:pPr>
      <w:r>
        <w:rPr>
          <w:rFonts w:hint="eastAsia"/>
          <w:b w:val="0"/>
          <w:bCs/>
          <w:i/>
          <w:iCs/>
          <w:lang w:val="en-US" w:eastAsia="zh-CN"/>
        </w:rPr>
        <w:t>Observation 2: There are only one MBS QoE configuration on all RRC states which put no requirement on introducing separate UE capability for non-connected and connected states.</w:t>
      </w:r>
    </w:p>
    <w:p>
      <w:pPr>
        <w:spacing w:after="0"/>
        <w:jc w:val="both"/>
        <w:rPr>
          <w:rFonts w:hint="default"/>
          <w:b w:val="0"/>
          <w:bCs/>
          <w:i/>
          <w:iCs/>
          <w:lang w:val="en-US" w:eastAsia="zh-CN"/>
        </w:rPr>
      </w:pPr>
      <w:r>
        <w:rPr>
          <w:rFonts w:hint="eastAsia"/>
          <w:b w:val="0"/>
          <w:bCs/>
          <w:i/>
          <w:iCs/>
          <w:lang w:val="en-US" w:eastAsia="zh-CN"/>
        </w:rPr>
        <w:t>Observation 3: Based on UE</w:t>
      </w:r>
      <w:r>
        <w:rPr>
          <w:rFonts w:hint="default"/>
          <w:b w:val="0"/>
          <w:bCs/>
          <w:i/>
          <w:iCs/>
          <w:lang w:val="en-US" w:eastAsia="zh-CN"/>
        </w:rPr>
        <w:t>’</w:t>
      </w:r>
      <w:r>
        <w:rPr>
          <w:rFonts w:hint="eastAsia"/>
          <w:b w:val="0"/>
          <w:bCs/>
          <w:i/>
          <w:iCs/>
          <w:lang w:val="en-US" w:eastAsia="zh-CN"/>
        </w:rPr>
        <w:t>s capability to support larger memory size, NW can decide properly the QoE configuration (e.g, number of QoE in idle/inactive, assisting information for reports).</w:t>
      </w:r>
    </w:p>
    <w:p>
      <w:pPr>
        <w:spacing w:after="0"/>
        <w:jc w:val="both"/>
        <w:rPr>
          <w:rFonts w:hint="default"/>
          <w:b w:val="0"/>
          <w:bCs/>
          <w:i/>
          <w:iCs/>
          <w:lang w:val="en-US" w:eastAsia="zh-CN"/>
        </w:rPr>
      </w:pPr>
      <w:r>
        <w:rPr>
          <w:rFonts w:hint="eastAsia"/>
          <w:b w:val="0"/>
          <w:bCs/>
          <w:i/>
          <w:iCs/>
          <w:lang w:val="en-US" w:eastAsia="zh-CN"/>
        </w:rPr>
        <w:t xml:space="preserve">Observation 4: Since SRB3 is mandatory supported for DC operation which implies no extra UE requirement for UE supporting QoE configuration via SRB3. </w:t>
      </w:r>
    </w:p>
    <w:p>
      <w:pPr>
        <w:spacing w:after="0"/>
        <w:jc w:val="both"/>
        <w:rPr>
          <w:rFonts w:hint="default"/>
          <w:b w:val="0"/>
          <w:bCs/>
          <w:i/>
          <w:iCs/>
          <w:lang w:val="en-US" w:eastAsia="zh-CN"/>
        </w:rPr>
      </w:pPr>
      <w:r>
        <w:rPr>
          <w:rFonts w:hint="eastAsia"/>
          <w:b w:val="0"/>
          <w:bCs/>
          <w:i/>
          <w:iCs/>
          <w:lang w:val="en-US" w:eastAsia="zh-CN"/>
        </w:rPr>
        <w:t>Observation 5: The only additional UE capability required for DC operation is to support QoE reporting over SRB5, which is basic function for SN, similar to SRB4 for SA QoE.</w:t>
      </w:r>
    </w:p>
    <w:p>
      <w:pPr>
        <w:spacing w:before="120" w:after="120" w:line="260" w:lineRule="auto"/>
        <w:jc w:val="both"/>
        <w:rPr>
          <w:rFonts w:hint="eastAsia" w:eastAsia="宋体"/>
          <w:b/>
          <w:bCs/>
          <w:highlight w:val="none"/>
          <w:lang w:val="en-US" w:eastAsia="zh-CN"/>
        </w:rPr>
      </w:pPr>
      <w:r>
        <w:rPr>
          <w:rFonts w:hint="eastAsia" w:eastAsia="宋体"/>
          <w:b/>
          <w:bCs/>
          <w:highlight w:val="none"/>
          <w:lang w:val="en-US" w:eastAsia="zh-CN"/>
        </w:rPr>
        <w:t xml:space="preserve">Proposal 1: Only one UE capability information in the </w:t>
      </w:r>
      <w:r>
        <w:rPr>
          <w:rFonts w:hint="eastAsia" w:eastAsia="宋体"/>
          <w:b/>
          <w:bCs/>
          <w:i/>
          <w:iCs/>
          <w:highlight w:val="none"/>
          <w:lang w:val="en-US" w:eastAsia="zh-CN"/>
        </w:rPr>
        <w:t>QoE-Parameters</w:t>
      </w:r>
      <w:r>
        <w:rPr>
          <w:rFonts w:hint="eastAsia" w:eastAsia="宋体"/>
          <w:b/>
          <w:bCs/>
          <w:highlight w:val="none"/>
          <w:lang w:val="en-US" w:eastAsia="zh-CN"/>
        </w:rPr>
        <w:t xml:space="preserve"> to indicate that UE supports QoE for broadcast service in all RRC states.</w:t>
      </w:r>
    </w:p>
    <w:p>
      <w:pPr>
        <w:spacing w:before="120" w:after="120" w:line="260" w:lineRule="auto"/>
        <w:jc w:val="both"/>
        <w:rPr>
          <w:rFonts w:hint="eastAsia" w:eastAsia="宋体"/>
          <w:b/>
          <w:bCs/>
          <w:highlight w:val="none"/>
          <w:lang w:val="en-US" w:eastAsia="zh-CN"/>
        </w:rPr>
      </w:pPr>
      <w:r>
        <w:rPr>
          <w:b/>
          <w:bCs/>
          <w:highlight w:val="none"/>
        </w:rPr>
        <w:t>Proposa</w:t>
      </w:r>
      <w:r>
        <w:rPr>
          <w:rFonts w:hint="eastAsia"/>
          <w:b/>
          <w:bCs/>
          <w:highlight w:val="none"/>
          <w:lang w:eastAsia="zh-CN"/>
        </w:rPr>
        <w:t xml:space="preserve">l </w:t>
      </w:r>
      <w:r>
        <w:rPr>
          <w:rFonts w:hint="eastAsia"/>
          <w:b/>
          <w:bCs/>
          <w:highlight w:val="none"/>
          <w:lang w:val="en-US" w:eastAsia="zh-CN"/>
        </w:rPr>
        <w:t>2</w:t>
      </w:r>
      <w:r>
        <w:rPr>
          <w:b/>
          <w:bCs/>
          <w:highlight w:val="none"/>
        </w:rPr>
        <w:t>:</w:t>
      </w:r>
      <w:r>
        <w:rPr>
          <w:b/>
          <w:bCs/>
          <w:highlight w:val="none"/>
          <w:lang w:eastAsia="zh-CN"/>
        </w:rPr>
        <w:t xml:space="preserve"> </w:t>
      </w:r>
      <w:r>
        <w:rPr>
          <w:rFonts w:hint="eastAsia" w:eastAsia="宋体"/>
          <w:b/>
          <w:bCs/>
          <w:highlight w:val="none"/>
          <w:lang w:val="en-US" w:eastAsia="zh-CN"/>
        </w:rPr>
        <w:t>I</w:t>
      </w:r>
      <w:r>
        <w:rPr>
          <w:b/>
          <w:bCs/>
          <w:highlight w:val="none"/>
          <w:lang w:val="en-US"/>
        </w:rPr>
        <w:t xml:space="preserve">ntroduce UE capability signaling </w:t>
      </w:r>
      <w:r>
        <w:rPr>
          <w:rFonts w:hint="eastAsia" w:eastAsia="宋体"/>
          <w:b/>
          <w:bCs/>
          <w:highlight w:val="none"/>
          <w:lang w:val="en-US" w:eastAsia="zh-CN"/>
        </w:rPr>
        <w:t>to indicate</w:t>
      </w:r>
      <w:r>
        <w:rPr>
          <w:b/>
          <w:bCs/>
          <w:highlight w:val="none"/>
          <w:lang w:val="en-US"/>
        </w:rPr>
        <w:t xml:space="preserve"> support of </w:t>
      </w:r>
      <w:r>
        <w:rPr>
          <w:rFonts w:hint="eastAsia" w:eastAsia="宋体"/>
          <w:b/>
          <w:bCs/>
          <w:highlight w:val="none"/>
          <w:lang w:val="en-US" w:eastAsia="zh-CN"/>
        </w:rPr>
        <w:t>UE memory</w:t>
      </w:r>
      <w:r>
        <w:rPr>
          <w:b/>
          <w:bCs/>
          <w:highlight w:val="none"/>
          <w:lang w:val="en-US"/>
        </w:rPr>
        <w:t xml:space="preserve"> buffer size(s) larger than 64kB</w:t>
      </w:r>
      <w:r>
        <w:rPr>
          <w:rFonts w:hint="eastAsia" w:eastAsia="宋体"/>
          <w:b/>
          <w:bCs/>
          <w:highlight w:val="none"/>
          <w:lang w:val="en-US" w:eastAsia="zh-CN"/>
        </w:rPr>
        <w:t>, e.g., {128kB, 256Kb}</w:t>
      </w:r>
    </w:p>
    <w:p>
      <w:pPr>
        <w:spacing w:before="120" w:after="120" w:line="260" w:lineRule="auto"/>
        <w:jc w:val="both"/>
        <w:rPr>
          <w:rFonts w:hint="default"/>
          <w:b/>
          <w:bCs w:val="0"/>
          <w:lang w:val="en-US"/>
        </w:rPr>
      </w:pPr>
      <w:r>
        <w:rPr>
          <w:b/>
          <w:bCs w:val="0"/>
          <w:highlight w:val="none"/>
        </w:rPr>
        <w:t>Proposa</w:t>
      </w:r>
      <w:r>
        <w:rPr>
          <w:rFonts w:hint="eastAsia"/>
          <w:b/>
          <w:bCs w:val="0"/>
          <w:highlight w:val="none"/>
          <w:lang w:eastAsia="zh-CN"/>
        </w:rPr>
        <w:t>l</w:t>
      </w:r>
      <w:r>
        <w:rPr>
          <w:rFonts w:hint="eastAsia"/>
          <w:b/>
          <w:bCs w:val="0"/>
          <w:highlight w:val="none"/>
          <w:lang w:val="en-US" w:eastAsia="zh-CN"/>
        </w:rPr>
        <w:t xml:space="preserve"> 3</w:t>
      </w:r>
      <w:r>
        <w:rPr>
          <w:b/>
          <w:bCs w:val="0"/>
          <w:highlight w:val="none"/>
        </w:rPr>
        <w:t>:</w:t>
      </w:r>
      <w:r>
        <w:rPr>
          <w:b/>
          <w:bCs w:val="0"/>
          <w:highlight w:val="none"/>
          <w:lang w:eastAsia="zh-CN"/>
        </w:rPr>
        <w:t xml:space="preserve"> </w:t>
      </w:r>
      <w:r>
        <w:rPr>
          <w:rFonts w:hint="eastAsia"/>
          <w:b/>
          <w:bCs w:val="0"/>
          <w:highlight w:val="none"/>
          <w:lang w:val="en-US" w:eastAsia="zh-CN"/>
        </w:rPr>
        <w:t>A</w:t>
      </w:r>
      <w:r>
        <w:rPr>
          <w:rFonts w:hint="eastAsia" w:cs="Times New Roman"/>
          <w:b/>
          <w:bCs w:val="0"/>
          <w:lang w:val="en-US" w:eastAsia="zh-CN"/>
        </w:rPr>
        <w:t xml:space="preserve"> capability bit with signalling is introduced to indicate UE</w:t>
      </w:r>
      <w:r>
        <w:rPr>
          <w:rFonts w:hint="default" w:cs="Times New Roman"/>
          <w:b/>
          <w:bCs w:val="0"/>
          <w:lang w:val="en-US" w:eastAsia="zh-CN"/>
        </w:rPr>
        <w:t>’</w:t>
      </w:r>
      <w:r>
        <w:rPr>
          <w:rFonts w:hint="eastAsia" w:cs="Times New Roman"/>
          <w:b/>
          <w:bCs w:val="0"/>
          <w:lang w:val="en-US" w:eastAsia="zh-CN"/>
        </w:rPr>
        <w:t xml:space="preserve">s capability to report QoE report directly to SN via SRB5. </w:t>
      </w:r>
    </w:p>
    <w:p>
      <w:pPr>
        <w:pStyle w:val="2"/>
        <w:rPr>
          <w:rFonts w:hint="default" w:ascii="Times New Roman" w:hAnsi="Times New Roman" w:cs="Times New Roman"/>
        </w:rPr>
      </w:pPr>
    </w:p>
    <w:bookmarkEnd w:id="3"/>
    <w:bookmarkEnd w:id="4"/>
    <w:p>
      <w:pPr>
        <w:pStyle w:val="3"/>
        <w:rPr>
          <w:rFonts w:cs="Arial"/>
          <w:b/>
          <w:lang w:val="en-US" w:eastAsia="ja-JP"/>
        </w:rPr>
        <w:sectPr>
          <w:footerReference r:id="rId6" w:type="default"/>
          <w:headerReference r:id="rId5" w:type="even"/>
          <w:footnotePr>
            <w:numRestart w:val="eachSect"/>
          </w:footnotePr>
          <w:type w:val="continuous"/>
          <w:pgSz w:w="11907" w:h="16840"/>
          <w:pgMar w:top="1134" w:right="1134" w:bottom="1418" w:left="1134" w:header="680" w:footer="567" w:gutter="0"/>
          <w:cols w:space="720" w:num="1"/>
          <w:docGrid w:linePitch="272" w:charSpace="0"/>
        </w:sectPr>
      </w:pPr>
    </w:p>
    <w:p>
      <w:pPr>
        <w:pStyle w:val="3"/>
        <w:rPr>
          <w:rFonts w:cs="Arial"/>
          <w:b/>
          <w:lang w:val="en-US" w:eastAsia="ja-JP"/>
        </w:rPr>
      </w:pPr>
      <w:bookmarkStart w:id="6" w:name="_GoBack"/>
      <w:bookmarkEnd w:id="6"/>
      <w:r>
        <w:rPr>
          <w:rFonts w:cs="Arial"/>
          <w:b/>
          <w:lang w:val="en-US" w:eastAsia="ja-JP"/>
        </w:rPr>
        <w:t>References</w:t>
      </w:r>
    </w:p>
    <w:p>
      <w:pPr>
        <w:pStyle w:val="46"/>
        <w:numPr>
          <w:ilvl w:val="0"/>
          <w:numId w:val="7"/>
        </w:numPr>
        <w:rPr>
          <w:rFonts w:hint="eastAsia" w:ascii="Times New Roman" w:hAnsi="Times New Roman" w:eastAsiaTheme="minorEastAsia" w:cstheme="minorBidi"/>
          <w:sz w:val="20"/>
          <w:szCs w:val="22"/>
          <w:lang w:val="en-US" w:eastAsia="zh-CN" w:bidi="ar-SA"/>
        </w:rPr>
      </w:pPr>
      <w:bookmarkStart w:id="5" w:name="_Ref31646358"/>
      <w:r>
        <w:rPr>
          <w:lang w:val="en-US"/>
        </w:rPr>
        <w:t xml:space="preserve"> </w:t>
      </w:r>
      <w:bookmarkEnd w:id="5"/>
      <w:r>
        <w:rPr>
          <w:rFonts w:hint="eastAsia" w:ascii="Times New Roman" w:hAnsi="Times New Roman" w:eastAsiaTheme="minorEastAsia" w:cstheme="minorBidi"/>
          <w:sz w:val="20"/>
          <w:szCs w:val="22"/>
          <w:lang w:val="en-US" w:eastAsia="zh-CN" w:bidi="ar-SA"/>
        </w:rPr>
        <w:t>S4-231491</w:t>
      </w:r>
      <w:r>
        <w:rPr>
          <w:rFonts w:hint="eastAsia" w:cstheme="minorBidi"/>
          <w:sz w:val="20"/>
          <w:szCs w:val="22"/>
          <w:lang w:val="en-US" w:eastAsia="zh-CN" w:bidi="ar-SA"/>
        </w:rPr>
        <w:t xml:space="preserve">, </w:t>
      </w:r>
      <w:r>
        <w:rPr>
          <w:rFonts w:hint="eastAsia" w:ascii="Times New Roman" w:hAnsi="Times New Roman" w:eastAsiaTheme="minorEastAsia" w:cstheme="minorBidi"/>
          <w:sz w:val="20"/>
          <w:szCs w:val="22"/>
          <w:lang w:val="en-US" w:eastAsia="zh-CN" w:bidi="ar-SA"/>
        </w:rPr>
        <w:t xml:space="preserve">Reply LS on QoE measurement collection for application sessions delivered via MBS </w:t>
      </w:r>
      <w:r>
        <w:rPr>
          <w:rFonts w:hint="eastAsia" w:ascii="Times New Roman" w:hAnsi="Times New Roman" w:eastAsiaTheme="minorEastAsia" w:cstheme="minorBidi"/>
          <w:sz w:val="20"/>
          <w:szCs w:val="22"/>
          <w:lang w:val="en-US" w:eastAsia="zh-CN" w:bidi="ar-SA"/>
        </w:rPr>
        <w:tab/>
      </w:r>
      <w:r>
        <w:rPr>
          <w:rFonts w:hint="eastAsia" w:ascii="Times New Roman" w:hAnsi="Times New Roman" w:eastAsiaTheme="minorEastAsia" w:cstheme="minorBidi"/>
          <w:sz w:val="20"/>
          <w:szCs w:val="22"/>
          <w:lang w:val="en-US" w:eastAsia="zh-CN" w:bidi="ar-SA"/>
        </w:rPr>
        <w:t>broadcast or multicast</w:t>
      </w:r>
    </w:p>
    <w:p>
      <w:pPr>
        <w:pStyle w:val="14"/>
        <w:numPr>
          <w:ilvl w:val="0"/>
          <w:numId w:val="0"/>
        </w:numPr>
        <w:ind w:left="426"/>
        <w:rPr>
          <w:lang w:val="en-US"/>
        </w:rPr>
      </w:pPr>
    </w:p>
    <w:sectPr>
      <w:footnotePr>
        <w:numRestart w:val="eachSect"/>
      </w:footnotePr>
      <w:pgSz w:w="11907" w:h="16840"/>
      <w:pgMar w:top="1134" w:right="1134" w:bottom="1418" w:left="1134" w:header="680" w:footer="567"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游明朝">
    <w:altName w:val="仿宋"/>
    <w:panose1 w:val="00000000000000000000"/>
    <w:charset w:val="86"/>
    <w:family w:val="auto"/>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Batang">
    <w:panose1 w:val="02030600000101010101"/>
    <w:charset w:val="81"/>
    <w:family w:val="roman"/>
    <w:pitch w:val="default"/>
    <w:sig w:usb0="B00002AF" w:usb1="69D77CFB" w:usb2="00000030" w:usb3="00000000" w:csb0="4008009F" w:csb1="DFD70000"/>
  </w:font>
  <w:font w:name="Segoe UI">
    <w:panose1 w:val="020B0502040204020203"/>
    <w:charset w:val="00"/>
    <w:family w:val="swiss"/>
    <w:pitch w:val="default"/>
    <w:sig w:usb0="E4002EFF" w:usb1="C000E47F" w:usb2="00000009" w:usb3="00000000" w:csb0="200001FF" w:csb1="00000000"/>
  </w:font>
  <w:font w:name="CG Times (WN)">
    <w:altName w:val="宋体"/>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820"/>
        <w:tab w:val="right" w:pos="9639"/>
      </w:tabs>
      <w:jc w:val="left"/>
    </w:pPr>
    <w:r>
      <w:tab/>
    </w:r>
    <w:r>
      <w:rPr>
        <w:rStyle w:val="25"/>
        <w:rFonts w:eastAsiaTheme="majorEastAsia"/>
      </w:rPr>
      <w:fldChar w:fldCharType="begin"/>
    </w:r>
    <w:r>
      <w:rPr>
        <w:rStyle w:val="25"/>
        <w:rFonts w:eastAsiaTheme="majorEastAsia"/>
      </w:rPr>
      <w:instrText xml:space="preserve"> PAGE </w:instrText>
    </w:r>
    <w:r>
      <w:rPr>
        <w:rStyle w:val="25"/>
        <w:rFonts w:eastAsiaTheme="majorEastAsia"/>
      </w:rPr>
      <w:fldChar w:fldCharType="separate"/>
    </w:r>
    <w:r>
      <w:rPr>
        <w:rStyle w:val="25"/>
        <w:rFonts w:eastAsiaTheme="majorEastAsia"/>
      </w:rPr>
      <w:t>4</w:t>
    </w:r>
    <w:r>
      <w:rPr>
        <w:rStyle w:val="25"/>
        <w:rFonts w:eastAsiaTheme="majorEastAsia"/>
      </w:rPr>
      <w:fldChar w:fldCharType="end"/>
    </w:r>
    <w:r>
      <w:rPr>
        <w:rStyle w:val="25"/>
        <w:rFonts w:eastAsiaTheme="majorEastAsia"/>
      </w:rPr>
      <w:t>/</w:t>
    </w:r>
    <w:r>
      <w:rPr>
        <w:rStyle w:val="25"/>
        <w:rFonts w:eastAsiaTheme="majorEastAsia"/>
      </w:rPr>
      <w:fldChar w:fldCharType="begin"/>
    </w:r>
    <w:r>
      <w:rPr>
        <w:rStyle w:val="25"/>
        <w:rFonts w:eastAsiaTheme="majorEastAsia"/>
      </w:rPr>
      <w:instrText xml:space="preserve"> NUMPAGES </w:instrText>
    </w:r>
    <w:r>
      <w:rPr>
        <w:rStyle w:val="25"/>
        <w:rFonts w:eastAsiaTheme="majorEastAsia"/>
      </w:rPr>
      <w:fldChar w:fldCharType="separate"/>
    </w:r>
    <w:r>
      <w:rPr>
        <w:rStyle w:val="25"/>
        <w:rFonts w:eastAsiaTheme="majorEastAsia"/>
      </w:rPr>
      <w:t>4</w:t>
    </w:r>
    <w:r>
      <w:rPr>
        <w:rStyle w:val="25"/>
        <w:rFonts w:eastAsiaTheme="majorEastAsia"/>
      </w:rPr>
      <w:fldChar w:fldCharType="end"/>
    </w:r>
    <w:r>
      <w:rPr>
        <w:rStyle w:val="25"/>
        <w:rFonts w:eastAsiaTheme="major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12" w:lineRule="auto"/>
      </w:pPr>
      <w:r>
        <w:separator/>
      </w:r>
    </w:p>
  </w:footnote>
  <w:footnote w:type="continuationSeparator" w:id="1">
    <w:p>
      <w:pPr>
        <w:spacing w:before="0" w:after="0" w:line="312"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0CA652"/>
    <w:multiLevelType w:val="multilevel"/>
    <w:tmpl w:val="BD0CA652"/>
    <w:lvl w:ilvl="0" w:tentative="0">
      <w:start w:val="1"/>
      <w:numFmt w:val="decimal"/>
      <w:pStyle w:val="70"/>
      <w:lvlText w:val="Proposal %1:"/>
      <w:lvlJc w:val="left"/>
      <w:pPr>
        <w:tabs>
          <w:tab w:val="left" w:pos="0"/>
        </w:tabs>
        <w:ind w:left="0" w:firstLine="0"/>
      </w:pPr>
      <w:rPr>
        <w:rFonts w:hint="default" w:ascii="Times New Roman" w:hAnsi="Times New Roman" w:eastAsia="宋体" w:cs="Times New Roman"/>
        <w:b/>
        <w:bCs/>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1C371C83"/>
    <w:multiLevelType w:val="multilevel"/>
    <w:tmpl w:val="1C371C83"/>
    <w:lvl w:ilvl="0" w:tentative="0">
      <w:start w:val="1"/>
      <w:numFmt w:val="decimal"/>
      <w:pStyle w:val="3"/>
      <w:lvlText w:val="%1"/>
      <w:lvlJc w:val="left"/>
      <w:pPr>
        <w:ind w:left="432" w:hanging="432"/>
      </w:pPr>
    </w:lvl>
    <w:lvl w:ilvl="1" w:tentative="0">
      <w:start w:val="1"/>
      <w:numFmt w:val="decimal"/>
      <w:pStyle w:val="4"/>
      <w:lvlText w:val="%1.%2"/>
      <w:lvlJc w:val="left"/>
      <w:pPr>
        <w:ind w:left="576" w:hanging="576"/>
      </w:pPr>
      <w:rPr>
        <w:b/>
        <w:bCs/>
        <w:color w:val="auto"/>
      </w:rPr>
    </w:lvl>
    <w:lvl w:ilvl="2" w:tentative="0">
      <w:start w:val="1"/>
      <w:numFmt w:val="decimal"/>
      <w:pStyle w:val="5"/>
      <w:lvlText w:val="%1.%2.%3"/>
      <w:lvlJc w:val="left"/>
      <w:pPr>
        <w:ind w:left="720" w:hanging="720"/>
      </w:pPr>
    </w:lvl>
    <w:lvl w:ilvl="3" w:tentative="0">
      <w:start w:val="1"/>
      <w:numFmt w:val="decimal"/>
      <w:pStyle w:val="6"/>
      <w:lvlText w:val="%1.%2.%3.%4"/>
      <w:lvlJc w:val="left"/>
      <w:pPr>
        <w:ind w:left="864" w:hanging="864"/>
      </w:pPr>
    </w:lvl>
    <w:lvl w:ilvl="4" w:tentative="0">
      <w:start w:val="1"/>
      <w:numFmt w:val="decimal"/>
      <w:pStyle w:val="7"/>
      <w:lvlText w:val="%1.%2.%3.%4.%5"/>
      <w:lvlJc w:val="left"/>
      <w:pPr>
        <w:ind w:left="1008" w:hanging="1008"/>
      </w:pPr>
    </w:lvl>
    <w:lvl w:ilvl="5" w:tentative="0">
      <w:start w:val="1"/>
      <w:numFmt w:val="decimal"/>
      <w:pStyle w:val="8"/>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3AA46647"/>
    <w:multiLevelType w:val="multilevel"/>
    <w:tmpl w:val="3AA46647"/>
    <w:lvl w:ilvl="0" w:tentative="0">
      <w:start w:val="1"/>
      <w:numFmt w:val="decimal"/>
      <w:pStyle w:val="4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3BA27462"/>
    <w:multiLevelType w:val="multilevel"/>
    <w:tmpl w:val="3BA27462"/>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101505E"/>
    <w:multiLevelType w:val="multilevel"/>
    <w:tmpl w:val="5101505E"/>
    <w:lvl w:ilvl="0" w:tentative="0">
      <w:start w:val="1"/>
      <w:numFmt w:val="decimal"/>
      <w:pStyle w:val="43"/>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70146DC0"/>
    <w:multiLevelType w:val="multilevel"/>
    <w:tmpl w:val="70146DC0"/>
    <w:lvl w:ilvl="0" w:tentative="0">
      <w:start w:val="1"/>
      <w:numFmt w:val="bullet"/>
      <w:pStyle w:val="65"/>
      <w:lvlText w:val=""/>
      <w:lvlJc w:val="left"/>
      <w:pPr>
        <w:tabs>
          <w:tab w:val="left" w:pos="1636"/>
        </w:tabs>
        <w:ind w:left="1636"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36D6E2A"/>
    <w:multiLevelType w:val="multilevel"/>
    <w:tmpl w:val="736D6E2A"/>
    <w:lvl w:ilvl="0" w:tentative="0">
      <w:start w:val="1"/>
      <w:numFmt w:val="decimal"/>
      <w:pStyle w:val="14"/>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
  </w:num>
  <w:num w:numId="2">
    <w:abstractNumId w:val="6"/>
  </w:num>
  <w:num w:numId="3">
    <w:abstractNumId w:val="2"/>
  </w:num>
  <w:num w:numId="4">
    <w:abstractNumId w:val="4"/>
  </w:num>
  <w:num w:numId="5">
    <w:abstractNumId w:val="5"/>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removePersonalInformation/>
  <w:doNotDisplayPageBoundaries w:val="1"/>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00001C67"/>
    <w:rsid w:val="0000383D"/>
    <w:rsid w:val="000056D3"/>
    <w:rsid w:val="0000657C"/>
    <w:rsid w:val="000067E8"/>
    <w:rsid w:val="00007650"/>
    <w:rsid w:val="000105C1"/>
    <w:rsid w:val="00010C3E"/>
    <w:rsid w:val="00010C67"/>
    <w:rsid w:val="000120AB"/>
    <w:rsid w:val="00013A07"/>
    <w:rsid w:val="00016DC0"/>
    <w:rsid w:val="000175E7"/>
    <w:rsid w:val="00020A3D"/>
    <w:rsid w:val="000221B6"/>
    <w:rsid w:val="000225A4"/>
    <w:rsid w:val="0002343A"/>
    <w:rsid w:val="000239EF"/>
    <w:rsid w:val="00023F9C"/>
    <w:rsid w:val="000249E1"/>
    <w:rsid w:val="00025038"/>
    <w:rsid w:val="00026F6F"/>
    <w:rsid w:val="00027251"/>
    <w:rsid w:val="00032107"/>
    <w:rsid w:val="00033032"/>
    <w:rsid w:val="000341FA"/>
    <w:rsid w:val="000348F1"/>
    <w:rsid w:val="00036E85"/>
    <w:rsid w:val="00037C41"/>
    <w:rsid w:val="0004125F"/>
    <w:rsid w:val="00047285"/>
    <w:rsid w:val="00050F0B"/>
    <w:rsid w:val="00051A26"/>
    <w:rsid w:val="000521E1"/>
    <w:rsid w:val="00055158"/>
    <w:rsid w:val="00056E42"/>
    <w:rsid w:val="00060B2D"/>
    <w:rsid w:val="00061DEB"/>
    <w:rsid w:val="000623B3"/>
    <w:rsid w:val="00062C27"/>
    <w:rsid w:val="0006420A"/>
    <w:rsid w:val="00064A37"/>
    <w:rsid w:val="00067D17"/>
    <w:rsid w:val="00070678"/>
    <w:rsid w:val="00071D03"/>
    <w:rsid w:val="00073042"/>
    <w:rsid w:val="000730D5"/>
    <w:rsid w:val="00073C12"/>
    <w:rsid w:val="00074364"/>
    <w:rsid w:val="00074CFD"/>
    <w:rsid w:val="000771DD"/>
    <w:rsid w:val="0007725F"/>
    <w:rsid w:val="00077DA5"/>
    <w:rsid w:val="00081870"/>
    <w:rsid w:val="00081994"/>
    <w:rsid w:val="00081AE6"/>
    <w:rsid w:val="000842E0"/>
    <w:rsid w:val="0008436C"/>
    <w:rsid w:val="00086EB5"/>
    <w:rsid w:val="0008742F"/>
    <w:rsid w:val="0009066D"/>
    <w:rsid w:val="00090E7D"/>
    <w:rsid w:val="00090F95"/>
    <w:rsid w:val="000920E8"/>
    <w:rsid w:val="000924E1"/>
    <w:rsid w:val="000938EA"/>
    <w:rsid w:val="0009477B"/>
    <w:rsid w:val="00094E14"/>
    <w:rsid w:val="000951B6"/>
    <w:rsid w:val="00097280"/>
    <w:rsid w:val="000977BD"/>
    <w:rsid w:val="00097CF1"/>
    <w:rsid w:val="00097FE1"/>
    <w:rsid w:val="000A1CC2"/>
    <w:rsid w:val="000A2670"/>
    <w:rsid w:val="000A27E1"/>
    <w:rsid w:val="000A3704"/>
    <w:rsid w:val="000A6C76"/>
    <w:rsid w:val="000B04C3"/>
    <w:rsid w:val="000B1D9A"/>
    <w:rsid w:val="000B3B95"/>
    <w:rsid w:val="000B438B"/>
    <w:rsid w:val="000B5B37"/>
    <w:rsid w:val="000C06F5"/>
    <w:rsid w:val="000C16CD"/>
    <w:rsid w:val="000C3465"/>
    <w:rsid w:val="000C3A72"/>
    <w:rsid w:val="000C48D3"/>
    <w:rsid w:val="000C4BD0"/>
    <w:rsid w:val="000D1402"/>
    <w:rsid w:val="000D247C"/>
    <w:rsid w:val="000D29E8"/>
    <w:rsid w:val="000D2DBB"/>
    <w:rsid w:val="000D623A"/>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88C"/>
    <w:rsid w:val="000F795D"/>
    <w:rsid w:val="001010B4"/>
    <w:rsid w:val="0010171A"/>
    <w:rsid w:val="00101CBA"/>
    <w:rsid w:val="00104155"/>
    <w:rsid w:val="0010435B"/>
    <w:rsid w:val="001043C2"/>
    <w:rsid w:val="00107346"/>
    <w:rsid w:val="001130B5"/>
    <w:rsid w:val="00113300"/>
    <w:rsid w:val="001139EC"/>
    <w:rsid w:val="00113AC3"/>
    <w:rsid w:val="001143D1"/>
    <w:rsid w:val="00115597"/>
    <w:rsid w:val="00121D23"/>
    <w:rsid w:val="001228CB"/>
    <w:rsid w:val="00122B13"/>
    <w:rsid w:val="0012647E"/>
    <w:rsid w:val="00126A1C"/>
    <w:rsid w:val="00127147"/>
    <w:rsid w:val="001276BE"/>
    <w:rsid w:val="00130FBC"/>
    <w:rsid w:val="00132758"/>
    <w:rsid w:val="001334E5"/>
    <w:rsid w:val="00134DB5"/>
    <w:rsid w:val="0013532E"/>
    <w:rsid w:val="0013673F"/>
    <w:rsid w:val="001415C3"/>
    <w:rsid w:val="001426F4"/>
    <w:rsid w:val="00143421"/>
    <w:rsid w:val="00144F30"/>
    <w:rsid w:val="0014517C"/>
    <w:rsid w:val="00145D79"/>
    <w:rsid w:val="00150184"/>
    <w:rsid w:val="0015115B"/>
    <w:rsid w:val="001523D7"/>
    <w:rsid w:val="0015353E"/>
    <w:rsid w:val="00154287"/>
    <w:rsid w:val="00155734"/>
    <w:rsid w:val="00157AEA"/>
    <w:rsid w:val="00157B61"/>
    <w:rsid w:val="00157CDE"/>
    <w:rsid w:val="00157D6B"/>
    <w:rsid w:val="00160111"/>
    <w:rsid w:val="001604D3"/>
    <w:rsid w:val="00173B9C"/>
    <w:rsid w:val="00173C1C"/>
    <w:rsid w:val="00173EA4"/>
    <w:rsid w:val="00174ADF"/>
    <w:rsid w:val="00175F66"/>
    <w:rsid w:val="00177889"/>
    <w:rsid w:val="00180FDF"/>
    <w:rsid w:val="0018252D"/>
    <w:rsid w:val="00182F1F"/>
    <w:rsid w:val="001847FB"/>
    <w:rsid w:val="00186C13"/>
    <w:rsid w:val="00187D5F"/>
    <w:rsid w:val="00190310"/>
    <w:rsid w:val="0019194B"/>
    <w:rsid w:val="001923D5"/>
    <w:rsid w:val="00192C85"/>
    <w:rsid w:val="0019384A"/>
    <w:rsid w:val="00195074"/>
    <w:rsid w:val="00195D5C"/>
    <w:rsid w:val="00196B7F"/>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C0431"/>
    <w:rsid w:val="001C2E50"/>
    <w:rsid w:val="001C7166"/>
    <w:rsid w:val="001D217A"/>
    <w:rsid w:val="001D28F3"/>
    <w:rsid w:val="001D4983"/>
    <w:rsid w:val="001D5574"/>
    <w:rsid w:val="001D5D5E"/>
    <w:rsid w:val="001D62CF"/>
    <w:rsid w:val="001E153F"/>
    <w:rsid w:val="001E1942"/>
    <w:rsid w:val="001E1FFA"/>
    <w:rsid w:val="001E2349"/>
    <w:rsid w:val="001E78F7"/>
    <w:rsid w:val="001E797D"/>
    <w:rsid w:val="001F0680"/>
    <w:rsid w:val="001F0B5D"/>
    <w:rsid w:val="001F2ABD"/>
    <w:rsid w:val="001F410D"/>
    <w:rsid w:val="001F4ED9"/>
    <w:rsid w:val="001F5611"/>
    <w:rsid w:val="001F70CB"/>
    <w:rsid w:val="001F7B70"/>
    <w:rsid w:val="002016C5"/>
    <w:rsid w:val="00202D28"/>
    <w:rsid w:val="00206C15"/>
    <w:rsid w:val="002070CF"/>
    <w:rsid w:val="00207327"/>
    <w:rsid w:val="00210356"/>
    <w:rsid w:val="00210376"/>
    <w:rsid w:val="002149F3"/>
    <w:rsid w:val="00216637"/>
    <w:rsid w:val="00220B68"/>
    <w:rsid w:val="00223380"/>
    <w:rsid w:val="00224F0F"/>
    <w:rsid w:val="00226221"/>
    <w:rsid w:val="0023030B"/>
    <w:rsid w:val="002303AD"/>
    <w:rsid w:val="00230E6A"/>
    <w:rsid w:val="00231FCA"/>
    <w:rsid w:val="0023252C"/>
    <w:rsid w:val="002336D6"/>
    <w:rsid w:val="0023435E"/>
    <w:rsid w:val="002360A9"/>
    <w:rsid w:val="002362BC"/>
    <w:rsid w:val="002370DC"/>
    <w:rsid w:val="00237335"/>
    <w:rsid w:val="00240AB7"/>
    <w:rsid w:val="00240B4C"/>
    <w:rsid w:val="002418BA"/>
    <w:rsid w:val="00245AA2"/>
    <w:rsid w:val="00250CB5"/>
    <w:rsid w:val="002513D4"/>
    <w:rsid w:val="00251A60"/>
    <w:rsid w:val="00252B96"/>
    <w:rsid w:val="00252E27"/>
    <w:rsid w:val="00253050"/>
    <w:rsid w:val="002565CF"/>
    <w:rsid w:val="00260912"/>
    <w:rsid w:val="002631D7"/>
    <w:rsid w:val="00264506"/>
    <w:rsid w:val="00264E22"/>
    <w:rsid w:val="00266254"/>
    <w:rsid w:val="0027088B"/>
    <w:rsid w:val="00270D89"/>
    <w:rsid w:val="0027138F"/>
    <w:rsid w:val="00271925"/>
    <w:rsid w:val="00272434"/>
    <w:rsid w:val="00274EC2"/>
    <w:rsid w:val="00275242"/>
    <w:rsid w:val="00277EFA"/>
    <w:rsid w:val="002855B3"/>
    <w:rsid w:val="00286BCD"/>
    <w:rsid w:val="00290FAE"/>
    <w:rsid w:val="0029120A"/>
    <w:rsid w:val="00291768"/>
    <w:rsid w:val="002917CE"/>
    <w:rsid w:val="00292011"/>
    <w:rsid w:val="00292165"/>
    <w:rsid w:val="002958D6"/>
    <w:rsid w:val="0029690F"/>
    <w:rsid w:val="00296ED6"/>
    <w:rsid w:val="002A4884"/>
    <w:rsid w:val="002A4C41"/>
    <w:rsid w:val="002A6D31"/>
    <w:rsid w:val="002A6D4B"/>
    <w:rsid w:val="002B0B5A"/>
    <w:rsid w:val="002B5790"/>
    <w:rsid w:val="002B7834"/>
    <w:rsid w:val="002C1AE9"/>
    <w:rsid w:val="002C22DD"/>
    <w:rsid w:val="002C38E3"/>
    <w:rsid w:val="002C6031"/>
    <w:rsid w:val="002D0374"/>
    <w:rsid w:val="002D13AF"/>
    <w:rsid w:val="002D141B"/>
    <w:rsid w:val="002D151E"/>
    <w:rsid w:val="002D2514"/>
    <w:rsid w:val="002D3064"/>
    <w:rsid w:val="002D3535"/>
    <w:rsid w:val="002D4DA0"/>
    <w:rsid w:val="002D5297"/>
    <w:rsid w:val="002D6608"/>
    <w:rsid w:val="002D6B83"/>
    <w:rsid w:val="002E01EE"/>
    <w:rsid w:val="002E1EE2"/>
    <w:rsid w:val="002E2A76"/>
    <w:rsid w:val="002F0795"/>
    <w:rsid w:val="002F390F"/>
    <w:rsid w:val="002F47CC"/>
    <w:rsid w:val="00300AE1"/>
    <w:rsid w:val="003040C1"/>
    <w:rsid w:val="00305BC3"/>
    <w:rsid w:val="00306F87"/>
    <w:rsid w:val="00313700"/>
    <w:rsid w:val="00313D00"/>
    <w:rsid w:val="003158BC"/>
    <w:rsid w:val="00316F58"/>
    <w:rsid w:val="00317224"/>
    <w:rsid w:val="00320952"/>
    <w:rsid w:val="00322745"/>
    <w:rsid w:val="0032317E"/>
    <w:rsid w:val="003234CA"/>
    <w:rsid w:val="00323C3D"/>
    <w:rsid w:val="00323E6D"/>
    <w:rsid w:val="00330E43"/>
    <w:rsid w:val="00331848"/>
    <w:rsid w:val="003319C3"/>
    <w:rsid w:val="003339F2"/>
    <w:rsid w:val="00334EB3"/>
    <w:rsid w:val="00335103"/>
    <w:rsid w:val="0034044B"/>
    <w:rsid w:val="0034159A"/>
    <w:rsid w:val="003433D7"/>
    <w:rsid w:val="003463DA"/>
    <w:rsid w:val="00347BE4"/>
    <w:rsid w:val="003513EC"/>
    <w:rsid w:val="003519B8"/>
    <w:rsid w:val="00352CE4"/>
    <w:rsid w:val="00356975"/>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2A53"/>
    <w:rsid w:val="003A3A0C"/>
    <w:rsid w:val="003A6958"/>
    <w:rsid w:val="003A6BAA"/>
    <w:rsid w:val="003A748E"/>
    <w:rsid w:val="003A7F5A"/>
    <w:rsid w:val="003B09B5"/>
    <w:rsid w:val="003B39FD"/>
    <w:rsid w:val="003B4D55"/>
    <w:rsid w:val="003B58AB"/>
    <w:rsid w:val="003B6885"/>
    <w:rsid w:val="003C0720"/>
    <w:rsid w:val="003C2964"/>
    <w:rsid w:val="003C39AC"/>
    <w:rsid w:val="003C4E5D"/>
    <w:rsid w:val="003C54E0"/>
    <w:rsid w:val="003D0A07"/>
    <w:rsid w:val="003D0DB3"/>
    <w:rsid w:val="003D128E"/>
    <w:rsid w:val="003D3C82"/>
    <w:rsid w:val="003D7690"/>
    <w:rsid w:val="003E103D"/>
    <w:rsid w:val="003E2114"/>
    <w:rsid w:val="003E3BD5"/>
    <w:rsid w:val="003E424F"/>
    <w:rsid w:val="003F2084"/>
    <w:rsid w:val="003F392E"/>
    <w:rsid w:val="003F3BF6"/>
    <w:rsid w:val="003F3DCC"/>
    <w:rsid w:val="003F4E21"/>
    <w:rsid w:val="003F544E"/>
    <w:rsid w:val="003F7C7A"/>
    <w:rsid w:val="0040199B"/>
    <w:rsid w:val="00402A4B"/>
    <w:rsid w:val="0040311B"/>
    <w:rsid w:val="00406003"/>
    <w:rsid w:val="00406D37"/>
    <w:rsid w:val="004078C5"/>
    <w:rsid w:val="00407EAE"/>
    <w:rsid w:val="0041092D"/>
    <w:rsid w:val="00411B46"/>
    <w:rsid w:val="00412F41"/>
    <w:rsid w:val="00413509"/>
    <w:rsid w:val="004139FE"/>
    <w:rsid w:val="00413AF9"/>
    <w:rsid w:val="00414585"/>
    <w:rsid w:val="00414EF2"/>
    <w:rsid w:val="00414F87"/>
    <w:rsid w:val="004153A7"/>
    <w:rsid w:val="00416942"/>
    <w:rsid w:val="00422558"/>
    <w:rsid w:val="0042373F"/>
    <w:rsid w:val="0042425C"/>
    <w:rsid w:val="0042432D"/>
    <w:rsid w:val="00425DE5"/>
    <w:rsid w:val="00427B36"/>
    <w:rsid w:val="00430072"/>
    <w:rsid w:val="0043295C"/>
    <w:rsid w:val="004345B9"/>
    <w:rsid w:val="0044049F"/>
    <w:rsid w:val="00440B7C"/>
    <w:rsid w:val="004418AD"/>
    <w:rsid w:val="0044303F"/>
    <w:rsid w:val="00446856"/>
    <w:rsid w:val="00446FEB"/>
    <w:rsid w:val="00450112"/>
    <w:rsid w:val="00450663"/>
    <w:rsid w:val="004508A9"/>
    <w:rsid w:val="004508D3"/>
    <w:rsid w:val="00452380"/>
    <w:rsid w:val="004523DE"/>
    <w:rsid w:val="00454C8E"/>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20D4"/>
    <w:rsid w:val="0047308E"/>
    <w:rsid w:val="00474E4F"/>
    <w:rsid w:val="00476846"/>
    <w:rsid w:val="00477577"/>
    <w:rsid w:val="00480A92"/>
    <w:rsid w:val="00482DC0"/>
    <w:rsid w:val="00483824"/>
    <w:rsid w:val="0048514D"/>
    <w:rsid w:val="00485A33"/>
    <w:rsid w:val="004869DE"/>
    <w:rsid w:val="00491F7B"/>
    <w:rsid w:val="004927D6"/>
    <w:rsid w:val="00495F99"/>
    <w:rsid w:val="00496802"/>
    <w:rsid w:val="004A09F9"/>
    <w:rsid w:val="004A1294"/>
    <w:rsid w:val="004A4E92"/>
    <w:rsid w:val="004A5110"/>
    <w:rsid w:val="004A6677"/>
    <w:rsid w:val="004B16C8"/>
    <w:rsid w:val="004B2DF3"/>
    <w:rsid w:val="004B4624"/>
    <w:rsid w:val="004B60CE"/>
    <w:rsid w:val="004B6B34"/>
    <w:rsid w:val="004B7390"/>
    <w:rsid w:val="004B7BA7"/>
    <w:rsid w:val="004C003F"/>
    <w:rsid w:val="004C02ED"/>
    <w:rsid w:val="004C2CDC"/>
    <w:rsid w:val="004C2E26"/>
    <w:rsid w:val="004C34E1"/>
    <w:rsid w:val="004C4418"/>
    <w:rsid w:val="004C5997"/>
    <w:rsid w:val="004C60C9"/>
    <w:rsid w:val="004C79CC"/>
    <w:rsid w:val="004C7B4C"/>
    <w:rsid w:val="004D1E44"/>
    <w:rsid w:val="004D21E9"/>
    <w:rsid w:val="004D25B9"/>
    <w:rsid w:val="004D2635"/>
    <w:rsid w:val="004D3DAC"/>
    <w:rsid w:val="004D4DE8"/>
    <w:rsid w:val="004D57B4"/>
    <w:rsid w:val="004D6265"/>
    <w:rsid w:val="004D7E45"/>
    <w:rsid w:val="004E5E54"/>
    <w:rsid w:val="004E70D1"/>
    <w:rsid w:val="004E7ED1"/>
    <w:rsid w:val="004F0F59"/>
    <w:rsid w:val="004F123F"/>
    <w:rsid w:val="004F1716"/>
    <w:rsid w:val="004F3610"/>
    <w:rsid w:val="004F373E"/>
    <w:rsid w:val="004F5B36"/>
    <w:rsid w:val="004F6A49"/>
    <w:rsid w:val="004F7544"/>
    <w:rsid w:val="004F768E"/>
    <w:rsid w:val="004F7A1A"/>
    <w:rsid w:val="00501106"/>
    <w:rsid w:val="00501FF1"/>
    <w:rsid w:val="005057AF"/>
    <w:rsid w:val="00507B77"/>
    <w:rsid w:val="00511718"/>
    <w:rsid w:val="00512453"/>
    <w:rsid w:val="00515206"/>
    <w:rsid w:val="00515B45"/>
    <w:rsid w:val="00516CBE"/>
    <w:rsid w:val="00520223"/>
    <w:rsid w:val="005208F6"/>
    <w:rsid w:val="00523D86"/>
    <w:rsid w:val="00524548"/>
    <w:rsid w:val="00527D66"/>
    <w:rsid w:val="00534D2E"/>
    <w:rsid w:val="00535C95"/>
    <w:rsid w:val="00536007"/>
    <w:rsid w:val="00537993"/>
    <w:rsid w:val="00537C71"/>
    <w:rsid w:val="00540AA1"/>
    <w:rsid w:val="00540ACD"/>
    <w:rsid w:val="00540E0B"/>
    <w:rsid w:val="005414C3"/>
    <w:rsid w:val="005414E2"/>
    <w:rsid w:val="00544058"/>
    <w:rsid w:val="005446A3"/>
    <w:rsid w:val="005474DC"/>
    <w:rsid w:val="00547784"/>
    <w:rsid w:val="00551C88"/>
    <w:rsid w:val="0055340A"/>
    <w:rsid w:val="00554479"/>
    <w:rsid w:val="00554BB9"/>
    <w:rsid w:val="0056329F"/>
    <w:rsid w:val="005640CE"/>
    <w:rsid w:val="0056591A"/>
    <w:rsid w:val="00565A11"/>
    <w:rsid w:val="00566966"/>
    <w:rsid w:val="005679A8"/>
    <w:rsid w:val="00567FC6"/>
    <w:rsid w:val="00571D53"/>
    <w:rsid w:val="0057414A"/>
    <w:rsid w:val="00575C78"/>
    <w:rsid w:val="005774C6"/>
    <w:rsid w:val="00581BC2"/>
    <w:rsid w:val="005826CA"/>
    <w:rsid w:val="00583B5C"/>
    <w:rsid w:val="0059009D"/>
    <w:rsid w:val="00590211"/>
    <w:rsid w:val="00590647"/>
    <w:rsid w:val="00590EB8"/>
    <w:rsid w:val="00591ED4"/>
    <w:rsid w:val="005941D1"/>
    <w:rsid w:val="0059472A"/>
    <w:rsid w:val="00595B77"/>
    <w:rsid w:val="00596247"/>
    <w:rsid w:val="0059788D"/>
    <w:rsid w:val="005A1869"/>
    <w:rsid w:val="005A1FD1"/>
    <w:rsid w:val="005A4A52"/>
    <w:rsid w:val="005A5267"/>
    <w:rsid w:val="005A55B6"/>
    <w:rsid w:val="005A5E1B"/>
    <w:rsid w:val="005A6CC7"/>
    <w:rsid w:val="005B0CC2"/>
    <w:rsid w:val="005B13C4"/>
    <w:rsid w:val="005B15D1"/>
    <w:rsid w:val="005B25A4"/>
    <w:rsid w:val="005B45AF"/>
    <w:rsid w:val="005B4741"/>
    <w:rsid w:val="005B6610"/>
    <w:rsid w:val="005B67F0"/>
    <w:rsid w:val="005B7614"/>
    <w:rsid w:val="005C0BE4"/>
    <w:rsid w:val="005C64A2"/>
    <w:rsid w:val="005D0E08"/>
    <w:rsid w:val="005D1D4F"/>
    <w:rsid w:val="005D5779"/>
    <w:rsid w:val="005E159D"/>
    <w:rsid w:val="005E1D1E"/>
    <w:rsid w:val="005E21B3"/>
    <w:rsid w:val="005E5FE0"/>
    <w:rsid w:val="005E7A68"/>
    <w:rsid w:val="005F04AF"/>
    <w:rsid w:val="005F1499"/>
    <w:rsid w:val="005F1B93"/>
    <w:rsid w:val="005F2858"/>
    <w:rsid w:val="005F2FCD"/>
    <w:rsid w:val="005F3B56"/>
    <w:rsid w:val="005F52DE"/>
    <w:rsid w:val="005F5FAE"/>
    <w:rsid w:val="005F6032"/>
    <w:rsid w:val="00600216"/>
    <w:rsid w:val="006002E1"/>
    <w:rsid w:val="006015B6"/>
    <w:rsid w:val="00601A16"/>
    <w:rsid w:val="00604D63"/>
    <w:rsid w:val="00605181"/>
    <w:rsid w:val="00606F55"/>
    <w:rsid w:val="006071BF"/>
    <w:rsid w:val="006105A1"/>
    <w:rsid w:val="00610A42"/>
    <w:rsid w:val="00613BD2"/>
    <w:rsid w:val="00613CE2"/>
    <w:rsid w:val="00614B74"/>
    <w:rsid w:val="00617E86"/>
    <w:rsid w:val="0062090E"/>
    <w:rsid w:val="00621A07"/>
    <w:rsid w:val="006245F2"/>
    <w:rsid w:val="00624B02"/>
    <w:rsid w:val="00624F2D"/>
    <w:rsid w:val="006251B6"/>
    <w:rsid w:val="006419AF"/>
    <w:rsid w:val="0064204A"/>
    <w:rsid w:val="006428B0"/>
    <w:rsid w:val="0064387B"/>
    <w:rsid w:val="00643EAC"/>
    <w:rsid w:val="00644521"/>
    <w:rsid w:val="006462D4"/>
    <w:rsid w:val="0065355C"/>
    <w:rsid w:val="006549EF"/>
    <w:rsid w:val="00655681"/>
    <w:rsid w:val="006572E7"/>
    <w:rsid w:val="00657D86"/>
    <w:rsid w:val="00657EF6"/>
    <w:rsid w:val="006605F3"/>
    <w:rsid w:val="006613ED"/>
    <w:rsid w:val="0066327F"/>
    <w:rsid w:val="00665692"/>
    <w:rsid w:val="006658DA"/>
    <w:rsid w:val="0066592E"/>
    <w:rsid w:val="00670DE5"/>
    <w:rsid w:val="00671002"/>
    <w:rsid w:val="00671650"/>
    <w:rsid w:val="00672421"/>
    <w:rsid w:val="00672710"/>
    <w:rsid w:val="006728F5"/>
    <w:rsid w:val="006728F8"/>
    <w:rsid w:val="00675F38"/>
    <w:rsid w:val="00676A53"/>
    <w:rsid w:val="00676CC1"/>
    <w:rsid w:val="006774D1"/>
    <w:rsid w:val="00677AEA"/>
    <w:rsid w:val="0068014E"/>
    <w:rsid w:val="00680F4E"/>
    <w:rsid w:val="006816B7"/>
    <w:rsid w:val="00681A9A"/>
    <w:rsid w:val="00682205"/>
    <w:rsid w:val="00685DE6"/>
    <w:rsid w:val="006920D6"/>
    <w:rsid w:val="00694280"/>
    <w:rsid w:val="0069451A"/>
    <w:rsid w:val="00694AEA"/>
    <w:rsid w:val="00696731"/>
    <w:rsid w:val="00697A80"/>
    <w:rsid w:val="006A134C"/>
    <w:rsid w:val="006A402D"/>
    <w:rsid w:val="006A6071"/>
    <w:rsid w:val="006A6DAD"/>
    <w:rsid w:val="006A6E9F"/>
    <w:rsid w:val="006B06B1"/>
    <w:rsid w:val="006B26BE"/>
    <w:rsid w:val="006B5552"/>
    <w:rsid w:val="006B6588"/>
    <w:rsid w:val="006B665C"/>
    <w:rsid w:val="006C056D"/>
    <w:rsid w:val="006C0CAD"/>
    <w:rsid w:val="006C11CA"/>
    <w:rsid w:val="006C2B8A"/>
    <w:rsid w:val="006C4227"/>
    <w:rsid w:val="006C4434"/>
    <w:rsid w:val="006C4FC5"/>
    <w:rsid w:val="006C5BE9"/>
    <w:rsid w:val="006C6D16"/>
    <w:rsid w:val="006C75E1"/>
    <w:rsid w:val="006D1685"/>
    <w:rsid w:val="006D62EF"/>
    <w:rsid w:val="006E055B"/>
    <w:rsid w:val="006E21AA"/>
    <w:rsid w:val="006E2A8B"/>
    <w:rsid w:val="006E3CBA"/>
    <w:rsid w:val="006E6E38"/>
    <w:rsid w:val="006E6E7E"/>
    <w:rsid w:val="006E6FA7"/>
    <w:rsid w:val="006F045A"/>
    <w:rsid w:val="006F26EF"/>
    <w:rsid w:val="006F4814"/>
    <w:rsid w:val="006F6D47"/>
    <w:rsid w:val="00700255"/>
    <w:rsid w:val="007008F4"/>
    <w:rsid w:val="00702B1A"/>
    <w:rsid w:val="00704EFF"/>
    <w:rsid w:val="00705607"/>
    <w:rsid w:val="00706DCB"/>
    <w:rsid w:val="00707DFE"/>
    <w:rsid w:val="0071117B"/>
    <w:rsid w:val="007119C9"/>
    <w:rsid w:val="00712D2F"/>
    <w:rsid w:val="00713320"/>
    <w:rsid w:val="00716BA0"/>
    <w:rsid w:val="00716E25"/>
    <w:rsid w:val="007209F2"/>
    <w:rsid w:val="007222B6"/>
    <w:rsid w:val="00723BEA"/>
    <w:rsid w:val="00724826"/>
    <w:rsid w:val="0072583E"/>
    <w:rsid w:val="00725D3C"/>
    <w:rsid w:val="00726F10"/>
    <w:rsid w:val="0073140A"/>
    <w:rsid w:val="00731656"/>
    <w:rsid w:val="007320D5"/>
    <w:rsid w:val="007328CA"/>
    <w:rsid w:val="00734134"/>
    <w:rsid w:val="0074009A"/>
    <w:rsid w:val="00740AC1"/>
    <w:rsid w:val="00741160"/>
    <w:rsid w:val="00742E78"/>
    <w:rsid w:val="00743045"/>
    <w:rsid w:val="007437C0"/>
    <w:rsid w:val="00744243"/>
    <w:rsid w:val="00744493"/>
    <w:rsid w:val="00745A7E"/>
    <w:rsid w:val="00746DA8"/>
    <w:rsid w:val="0075258A"/>
    <w:rsid w:val="00752CD1"/>
    <w:rsid w:val="0075329E"/>
    <w:rsid w:val="00757646"/>
    <w:rsid w:val="00761AEA"/>
    <w:rsid w:val="007630CC"/>
    <w:rsid w:val="00763318"/>
    <w:rsid w:val="00765E93"/>
    <w:rsid w:val="00766D88"/>
    <w:rsid w:val="00767C33"/>
    <w:rsid w:val="0077041A"/>
    <w:rsid w:val="00773CEA"/>
    <w:rsid w:val="00773EE7"/>
    <w:rsid w:val="00774BB7"/>
    <w:rsid w:val="00776453"/>
    <w:rsid w:val="00777078"/>
    <w:rsid w:val="007773A0"/>
    <w:rsid w:val="007806C5"/>
    <w:rsid w:val="00781203"/>
    <w:rsid w:val="00782F4C"/>
    <w:rsid w:val="00785B2A"/>
    <w:rsid w:val="007871F4"/>
    <w:rsid w:val="007873E9"/>
    <w:rsid w:val="00787D89"/>
    <w:rsid w:val="0079040C"/>
    <w:rsid w:val="00790A70"/>
    <w:rsid w:val="007922DF"/>
    <w:rsid w:val="007952ED"/>
    <w:rsid w:val="00796B14"/>
    <w:rsid w:val="007977F8"/>
    <w:rsid w:val="007A0FDF"/>
    <w:rsid w:val="007A1087"/>
    <w:rsid w:val="007A27EF"/>
    <w:rsid w:val="007A50C2"/>
    <w:rsid w:val="007B0734"/>
    <w:rsid w:val="007B25C0"/>
    <w:rsid w:val="007B27E3"/>
    <w:rsid w:val="007B30A2"/>
    <w:rsid w:val="007B5F98"/>
    <w:rsid w:val="007B7646"/>
    <w:rsid w:val="007B7E79"/>
    <w:rsid w:val="007C3649"/>
    <w:rsid w:val="007C62FD"/>
    <w:rsid w:val="007C67EB"/>
    <w:rsid w:val="007C72E2"/>
    <w:rsid w:val="007D0698"/>
    <w:rsid w:val="007D2A91"/>
    <w:rsid w:val="007D3143"/>
    <w:rsid w:val="007D5A57"/>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2987"/>
    <w:rsid w:val="00802D77"/>
    <w:rsid w:val="00803C86"/>
    <w:rsid w:val="00805D24"/>
    <w:rsid w:val="00807164"/>
    <w:rsid w:val="00807E70"/>
    <w:rsid w:val="0081000B"/>
    <w:rsid w:val="0081069B"/>
    <w:rsid w:val="00810DFB"/>
    <w:rsid w:val="00812633"/>
    <w:rsid w:val="008129A1"/>
    <w:rsid w:val="00812AFE"/>
    <w:rsid w:val="008139EB"/>
    <w:rsid w:val="00815D66"/>
    <w:rsid w:val="00816EE2"/>
    <w:rsid w:val="0081741E"/>
    <w:rsid w:val="00817598"/>
    <w:rsid w:val="008178C3"/>
    <w:rsid w:val="00823335"/>
    <w:rsid w:val="008235EB"/>
    <w:rsid w:val="00824706"/>
    <w:rsid w:val="008255F6"/>
    <w:rsid w:val="00826585"/>
    <w:rsid w:val="0083273F"/>
    <w:rsid w:val="00832842"/>
    <w:rsid w:val="00832CAA"/>
    <w:rsid w:val="00833328"/>
    <w:rsid w:val="0083405D"/>
    <w:rsid w:val="00835389"/>
    <w:rsid w:val="00836846"/>
    <w:rsid w:val="0083795E"/>
    <w:rsid w:val="00840570"/>
    <w:rsid w:val="00841BB1"/>
    <w:rsid w:val="008463F0"/>
    <w:rsid w:val="00846BDD"/>
    <w:rsid w:val="0084749B"/>
    <w:rsid w:val="008478E6"/>
    <w:rsid w:val="00850652"/>
    <w:rsid w:val="00850B82"/>
    <w:rsid w:val="0085519A"/>
    <w:rsid w:val="00856D7F"/>
    <w:rsid w:val="008578B5"/>
    <w:rsid w:val="00860120"/>
    <w:rsid w:val="0086156F"/>
    <w:rsid w:val="0086169C"/>
    <w:rsid w:val="00861BBE"/>
    <w:rsid w:val="00864653"/>
    <w:rsid w:val="00865DA0"/>
    <w:rsid w:val="00866923"/>
    <w:rsid w:val="00872C6B"/>
    <w:rsid w:val="00873D28"/>
    <w:rsid w:val="00875277"/>
    <w:rsid w:val="00875D61"/>
    <w:rsid w:val="00876084"/>
    <w:rsid w:val="00880E28"/>
    <w:rsid w:val="008814B9"/>
    <w:rsid w:val="00887210"/>
    <w:rsid w:val="00887F5C"/>
    <w:rsid w:val="00891DCF"/>
    <w:rsid w:val="0089331F"/>
    <w:rsid w:val="00893F56"/>
    <w:rsid w:val="00893FF9"/>
    <w:rsid w:val="0089407E"/>
    <w:rsid w:val="00896A0D"/>
    <w:rsid w:val="00896AF0"/>
    <w:rsid w:val="00897C56"/>
    <w:rsid w:val="008A2A67"/>
    <w:rsid w:val="008A3C75"/>
    <w:rsid w:val="008B0A80"/>
    <w:rsid w:val="008B0CF7"/>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1AE2"/>
    <w:rsid w:val="008D1FF1"/>
    <w:rsid w:val="008D2529"/>
    <w:rsid w:val="008D278A"/>
    <w:rsid w:val="008D2CAF"/>
    <w:rsid w:val="008D2FE0"/>
    <w:rsid w:val="008D3C4D"/>
    <w:rsid w:val="008D4629"/>
    <w:rsid w:val="008D4846"/>
    <w:rsid w:val="008D6606"/>
    <w:rsid w:val="008E0200"/>
    <w:rsid w:val="008E1591"/>
    <w:rsid w:val="008E28B6"/>
    <w:rsid w:val="008E63A0"/>
    <w:rsid w:val="008E67DD"/>
    <w:rsid w:val="008E7AC0"/>
    <w:rsid w:val="008F0740"/>
    <w:rsid w:val="008F1F3C"/>
    <w:rsid w:val="008F217F"/>
    <w:rsid w:val="008F389F"/>
    <w:rsid w:val="008F3CD9"/>
    <w:rsid w:val="008F4E00"/>
    <w:rsid w:val="008F4FBC"/>
    <w:rsid w:val="008F52DB"/>
    <w:rsid w:val="008F6283"/>
    <w:rsid w:val="008F6558"/>
    <w:rsid w:val="008F7B12"/>
    <w:rsid w:val="00902B5E"/>
    <w:rsid w:val="009049B6"/>
    <w:rsid w:val="009063F7"/>
    <w:rsid w:val="00907D41"/>
    <w:rsid w:val="009105AC"/>
    <w:rsid w:val="009147ED"/>
    <w:rsid w:val="009159BB"/>
    <w:rsid w:val="00916108"/>
    <w:rsid w:val="00916F9E"/>
    <w:rsid w:val="009209E1"/>
    <w:rsid w:val="00920B86"/>
    <w:rsid w:val="00921541"/>
    <w:rsid w:val="009234AD"/>
    <w:rsid w:val="009239AD"/>
    <w:rsid w:val="009266E5"/>
    <w:rsid w:val="0092749F"/>
    <w:rsid w:val="00930988"/>
    <w:rsid w:val="0093434A"/>
    <w:rsid w:val="00936C7A"/>
    <w:rsid w:val="00940491"/>
    <w:rsid w:val="00943644"/>
    <w:rsid w:val="0094667D"/>
    <w:rsid w:val="0094710D"/>
    <w:rsid w:val="00947AB0"/>
    <w:rsid w:val="0095366D"/>
    <w:rsid w:val="009555AF"/>
    <w:rsid w:val="009564A8"/>
    <w:rsid w:val="0095680C"/>
    <w:rsid w:val="0095782E"/>
    <w:rsid w:val="00957948"/>
    <w:rsid w:val="009622BB"/>
    <w:rsid w:val="00967873"/>
    <w:rsid w:val="00967DF9"/>
    <w:rsid w:val="00971B60"/>
    <w:rsid w:val="009726D3"/>
    <w:rsid w:val="00973A1F"/>
    <w:rsid w:val="009754DE"/>
    <w:rsid w:val="00976F82"/>
    <w:rsid w:val="00977285"/>
    <w:rsid w:val="009802E9"/>
    <w:rsid w:val="009836C1"/>
    <w:rsid w:val="00983DE7"/>
    <w:rsid w:val="00984C6F"/>
    <w:rsid w:val="009859C2"/>
    <w:rsid w:val="0098634C"/>
    <w:rsid w:val="00987EA9"/>
    <w:rsid w:val="009949A9"/>
    <w:rsid w:val="0099597D"/>
    <w:rsid w:val="00995A30"/>
    <w:rsid w:val="00996E9B"/>
    <w:rsid w:val="0099705C"/>
    <w:rsid w:val="0099745C"/>
    <w:rsid w:val="00997AF8"/>
    <w:rsid w:val="009A076D"/>
    <w:rsid w:val="009A0B90"/>
    <w:rsid w:val="009A30BC"/>
    <w:rsid w:val="009A4F2D"/>
    <w:rsid w:val="009A5842"/>
    <w:rsid w:val="009B0AC6"/>
    <w:rsid w:val="009B1EAC"/>
    <w:rsid w:val="009B3A13"/>
    <w:rsid w:val="009B4A99"/>
    <w:rsid w:val="009B550C"/>
    <w:rsid w:val="009B63B1"/>
    <w:rsid w:val="009B63FD"/>
    <w:rsid w:val="009B6F8E"/>
    <w:rsid w:val="009C2377"/>
    <w:rsid w:val="009C2C6F"/>
    <w:rsid w:val="009C45E6"/>
    <w:rsid w:val="009C497F"/>
    <w:rsid w:val="009C72F3"/>
    <w:rsid w:val="009C7E91"/>
    <w:rsid w:val="009D0AA0"/>
    <w:rsid w:val="009D3D27"/>
    <w:rsid w:val="009D47FF"/>
    <w:rsid w:val="009D4AF2"/>
    <w:rsid w:val="009D5D6D"/>
    <w:rsid w:val="009D6E75"/>
    <w:rsid w:val="009E0B4C"/>
    <w:rsid w:val="009E279A"/>
    <w:rsid w:val="009E35DF"/>
    <w:rsid w:val="009E3A9A"/>
    <w:rsid w:val="009E4C75"/>
    <w:rsid w:val="009E57C4"/>
    <w:rsid w:val="009E6437"/>
    <w:rsid w:val="009E7AA6"/>
    <w:rsid w:val="009E7E17"/>
    <w:rsid w:val="009F104D"/>
    <w:rsid w:val="009F28E7"/>
    <w:rsid w:val="009F7236"/>
    <w:rsid w:val="00A01481"/>
    <w:rsid w:val="00A065F2"/>
    <w:rsid w:val="00A107B0"/>
    <w:rsid w:val="00A10F8F"/>
    <w:rsid w:val="00A17646"/>
    <w:rsid w:val="00A20BD8"/>
    <w:rsid w:val="00A22389"/>
    <w:rsid w:val="00A22E84"/>
    <w:rsid w:val="00A24FEC"/>
    <w:rsid w:val="00A25C02"/>
    <w:rsid w:val="00A25C69"/>
    <w:rsid w:val="00A25F74"/>
    <w:rsid w:val="00A3043E"/>
    <w:rsid w:val="00A311C8"/>
    <w:rsid w:val="00A3291B"/>
    <w:rsid w:val="00A34C4E"/>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A0C"/>
    <w:rsid w:val="00A62D97"/>
    <w:rsid w:val="00A62F52"/>
    <w:rsid w:val="00A634D0"/>
    <w:rsid w:val="00A63907"/>
    <w:rsid w:val="00A63DC8"/>
    <w:rsid w:val="00A63E79"/>
    <w:rsid w:val="00A65F48"/>
    <w:rsid w:val="00A66268"/>
    <w:rsid w:val="00A67BB8"/>
    <w:rsid w:val="00A70703"/>
    <w:rsid w:val="00A71611"/>
    <w:rsid w:val="00A71EA5"/>
    <w:rsid w:val="00A72FEE"/>
    <w:rsid w:val="00A73663"/>
    <w:rsid w:val="00A7651A"/>
    <w:rsid w:val="00A76A85"/>
    <w:rsid w:val="00A77EBB"/>
    <w:rsid w:val="00A818BE"/>
    <w:rsid w:val="00A81F9F"/>
    <w:rsid w:val="00A83E58"/>
    <w:rsid w:val="00A87252"/>
    <w:rsid w:val="00A90FCC"/>
    <w:rsid w:val="00A9170F"/>
    <w:rsid w:val="00A93431"/>
    <w:rsid w:val="00A9356A"/>
    <w:rsid w:val="00A942FD"/>
    <w:rsid w:val="00A94472"/>
    <w:rsid w:val="00A97187"/>
    <w:rsid w:val="00A97617"/>
    <w:rsid w:val="00AA1D42"/>
    <w:rsid w:val="00AA36C1"/>
    <w:rsid w:val="00AA45E7"/>
    <w:rsid w:val="00AA5084"/>
    <w:rsid w:val="00AB0524"/>
    <w:rsid w:val="00AB1928"/>
    <w:rsid w:val="00AB1B41"/>
    <w:rsid w:val="00AB1FC7"/>
    <w:rsid w:val="00AB2E94"/>
    <w:rsid w:val="00AB33BD"/>
    <w:rsid w:val="00AB4FB7"/>
    <w:rsid w:val="00AB5EE0"/>
    <w:rsid w:val="00AB7AE2"/>
    <w:rsid w:val="00AC07FB"/>
    <w:rsid w:val="00AC110F"/>
    <w:rsid w:val="00AC1B9B"/>
    <w:rsid w:val="00AC2F85"/>
    <w:rsid w:val="00AC547F"/>
    <w:rsid w:val="00AC563D"/>
    <w:rsid w:val="00AC5A55"/>
    <w:rsid w:val="00AC6785"/>
    <w:rsid w:val="00AD036C"/>
    <w:rsid w:val="00AD0B39"/>
    <w:rsid w:val="00AD1E6A"/>
    <w:rsid w:val="00AD1EA8"/>
    <w:rsid w:val="00AD3D74"/>
    <w:rsid w:val="00AD4FC0"/>
    <w:rsid w:val="00AE062E"/>
    <w:rsid w:val="00AE2E42"/>
    <w:rsid w:val="00AE3CF9"/>
    <w:rsid w:val="00AE53F6"/>
    <w:rsid w:val="00AE6D1B"/>
    <w:rsid w:val="00AF13C2"/>
    <w:rsid w:val="00AF211A"/>
    <w:rsid w:val="00AF46D6"/>
    <w:rsid w:val="00AF472C"/>
    <w:rsid w:val="00AF4EB9"/>
    <w:rsid w:val="00AF4F1B"/>
    <w:rsid w:val="00AF6B7B"/>
    <w:rsid w:val="00AF7256"/>
    <w:rsid w:val="00B016A9"/>
    <w:rsid w:val="00B04144"/>
    <w:rsid w:val="00B05370"/>
    <w:rsid w:val="00B07E2D"/>
    <w:rsid w:val="00B1069D"/>
    <w:rsid w:val="00B11F81"/>
    <w:rsid w:val="00B13DCC"/>
    <w:rsid w:val="00B167A4"/>
    <w:rsid w:val="00B16FFA"/>
    <w:rsid w:val="00B20D1F"/>
    <w:rsid w:val="00B22844"/>
    <w:rsid w:val="00B22A29"/>
    <w:rsid w:val="00B22CD8"/>
    <w:rsid w:val="00B23333"/>
    <w:rsid w:val="00B237A9"/>
    <w:rsid w:val="00B240DA"/>
    <w:rsid w:val="00B242FE"/>
    <w:rsid w:val="00B24BA6"/>
    <w:rsid w:val="00B24F39"/>
    <w:rsid w:val="00B26530"/>
    <w:rsid w:val="00B2765B"/>
    <w:rsid w:val="00B30929"/>
    <w:rsid w:val="00B30B87"/>
    <w:rsid w:val="00B31ACB"/>
    <w:rsid w:val="00B31CAA"/>
    <w:rsid w:val="00B32FDE"/>
    <w:rsid w:val="00B36600"/>
    <w:rsid w:val="00B4087F"/>
    <w:rsid w:val="00B40DE7"/>
    <w:rsid w:val="00B4148D"/>
    <w:rsid w:val="00B43038"/>
    <w:rsid w:val="00B432D8"/>
    <w:rsid w:val="00B4441D"/>
    <w:rsid w:val="00B46307"/>
    <w:rsid w:val="00B5031E"/>
    <w:rsid w:val="00B513AE"/>
    <w:rsid w:val="00B52965"/>
    <w:rsid w:val="00B54071"/>
    <w:rsid w:val="00B55E39"/>
    <w:rsid w:val="00B56647"/>
    <w:rsid w:val="00B56B7F"/>
    <w:rsid w:val="00B579A5"/>
    <w:rsid w:val="00B602F6"/>
    <w:rsid w:val="00B61D6E"/>
    <w:rsid w:val="00B639AC"/>
    <w:rsid w:val="00B64B64"/>
    <w:rsid w:val="00B64D4B"/>
    <w:rsid w:val="00B658C1"/>
    <w:rsid w:val="00B67845"/>
    <w:rsid w:val="00B72F29"/>
    <w:rsid w:val="00B74A29"/>
    <w:rsid w:val="00B761E5"/>
    <w:rsid w:val="00B7679F"/>
    <w:rsid w:val="00B76901"/>
    <w:rsid w:val="00B76C37"/>
    <w:rsid w:val="00B778B8"/>
    <w:rsid w:val="00B81A34"/>
    <w:rsid w:val="00B8545D"/>
    <w:rsid w:val="00B862A1"/>
    <w:rsid w:val="00B87F43"/>
    <w:rsid w:val="00B902DF"/>
    <w:rsid w:val="00B90367"/>
    <w:rsid w:val="00B95917"/>
    <w:rsid w:val="00B977B2"/>
    <w:rsid w:val="00BA037C"/>
    <w:rsid w:val="00BA0A29"/>
    <w:rsid w:val="00BA15BC"/>
    <w:rsid w:val="00BA3E6E"/>
    <w:rsid w:val="00BA41B2"/>
    <w:rsid w:val="00BA6942"/>
    <w:rsid w:val="00BA7C5C"/>
    <w:rsid w:val="00BA7CC6"/>
    <w:rsid w:val="00BB00B4"/>
    <w:rsid w:val="00BB018D"/>
    <w:rsid w:val="00BB09A1"/>
    <w:rsid w:val="00BB2445"/>
    <w:rsid w:val="00BB42B5"/>
    <w:rsid w:val="00BB46D9"/>
    <w:rsid w:val="00BB518F"/>
    <w:rsid w:val="00BB7514"/>
    <w:rsid w:val="00BC19F9"/>
    <w:rsid w:val="00BC2305"/>
    <w:rsid w:val="00BC39FB"/>
    <w:rsid w:val="00BC3E64"/>
    <w:rsid w:val="00BC648B"/>
    <w:rsid w:val="00BD01B9"/>
    <w:rsid w:val="00BD0661"/>
    <w:rsid w:val="00BD226B"/>
    <w:rsid w:val="00BD2E25"/>
    <w:rsid w:val="00BD35A3"/>
    <w:rsid w:val="00BD384D"/>
    <w:rsid w:val="00BD5350"/>
    <w:rsid w:val="00BD6D84"/>
    <w:rsid w:val="00BE01FD"/>
    <w:rsid w:val="00BE0898"/>
    <w:rsid w:val="00BE11A6"/>
    <w:rsid w:val="00BE276E"/>
    <w:rsid w:val="00BE2A6C"/>
    <w:rsid w:val="00BE3970"/>
    <w:rsid w:val="00BF75F6"/>
    <w:rsid w:val="00BF7BB8"/>
    <w:rsid w:val="00C0337D"/>
    <w:rsid w:val="00C03AE0"/>
    <w:rsid w:val="00C074B6"/>
    <w:rsid w:val="00C1096F"/>
    <w:rsid w:val="00C11746"/>
    <w:rsid w:val="00C130BC"/>
    <w:rsid w:val="00C15915"/>
    <w:rsid w:val="00C17369"/>
    <w:rsid w:val="00C2073A"/>
    <w:rsid w:val="00C20F9F"/>
    <w:rsid w:val="00C2114E"/>
    <w:rsid w:val="00C224C5"/>
    <w:rsid w:val="00C22B05"/>
    <w:rsid w:val="00C22B14"/>
    <w:rsid w:val="00C24242"/>
    <w:rsid w:val="00C24ED6"/>
    <w:rsid w:val="00C27829"/>
    <w:rsid w:val="00C27998"/>
    <w:rsid w:val="00C30367"/>
    <w:rsid w:val="00C303EB"/>
    <w:rsid w:val="00C31320"/>
    <w:rsid w:val="00C318C8"/>
    <w:rsid w:val="00C334F7"/>
    <w:rsid w:val="00C347FB"/>
    <w:rsid w:val="00C3720E"/>
    <w:rsid w:val="00C401D0"/>
    <w:rsid w:val="00C40725"/>
    <w:rsid w:val="00C43E58"/>
    <w:rsid w:val="00C44354"/>
    <w:rsid w:val="00C44FD2"/>
    <w:rsid w:val="00C5005B"/>
    <w:rsid w:val="00C509BD"/>
    <w:rsid w:val="00C51789"/>
    <w:rsid w:val="00C521FE"/>
    <w:rsid w:val="00C55FAA"/>
    <w:rsid w:val="00C564BD"/>
    <w:rsid w:val="00C57EBF"/>
    <w:rsid w:val="00C60325"/>
    <w:rsid w:val="00C60CD2"/>
    <w:rsid w:val="00C612E3"/>
    <w:rsid w:val="00C61ED4"/>
    <w:rsid w:val="00C62247"/>
    <w:rsid w:val="00C6331D"/>
    <w:rsid w:val="00C63BCC"/>
    <w:rsid w:val="00C65D59"/>
    <w:rsid w:val="00C6651E"/>
    <w:rsid w:val="00C67417"/>
    <w:rsid w:val="00C70B9B"/>
    <w:rsid w:val="00C70C57"/>
    <w:rsid w:val="00C7228A"/>
    <w:rsid w:val="00C7307F"/>
    <w:rsid w:val="00C73456"/>
    <w:rsid w:val="00C74565"/>
    <w:rsid w:val="00C7606A"/>
    <w:rsid w:val="00C76695"/>
    <w:rsid w:val="00C80918"/>
    <w:rsid w:val="00C879DB"/>
    <w:rsid w:val="00C910CA"/>
    <w:rsid w:val="00C92714"/>
    <w:rsid w:val="00C929F3"/>
    <w:rsid w:val="00C92F92"/>
    <w:rsid w:val="00C9410D"/>
    <w:rsid w:val="00C94275"/>
    <w:rsid w:val="00C9472A"/>
    <w:rsid w:val="00C94AEB"/>
    <w:rsid w:val="00C954AA"/>
    <w:rsid w:val="00C95848"/>
    <w:rsid w:val="00C970A3"/>
    <w:rsid w:val="00C97906"/>
    <w:rsid w:val="00CA0029"/>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9E2"/>
    <w:rsid w:val="00CB51E7"/>
    <w:rsid w:val="00CB5910"/>
    <w:rsid w:val="00CC0213"/>
    <w:rsid w:val="00CC0372"/>
    <w:rsid w:val="00CC08CD"/>
    <w:rsid w:val="00CC100E"/>
    <w:rsid w:val="00CC41D9"/>
    <w:rsid w:val="00CC612E"/>
    <w:rsid w:val="00CC65E8"/>
    <w:rsid w:val="00CD2176"/>
    <w:rsid w:val="00CD6D4B"/>
    <w:rsid w:val="00CD6EEF"/>
    <w:rsid w:val="00CE07B0"/>
    <w:rsid w:val="00CE0CBE"/>
    <w:rsid w:val="00CE1248"/>
    <w:rsid w:val="00CE19E4"/>
    <w:rsid w:val="00CE3AB2"/>
    <w:rsid w:val="00CE4B57"/>
    <w:rsid w:val="00CE58D9"/>
    <w:rsid w:val="00CE5E1F"/>
    <w:rsid w:val="00CE632B"/>
    <w:rsid w:val="00CE69B6"/>
    <w:rsid w:val="00CE7255"/>
    <w:rsid w:val="00CF33FA"/>
    <w:rsid w:val="00CF3D32"/>
    <w:rsid w:val="00CF43C4"/>
    <w:rsid w:val="00CF6442"/>
    <w:rsid w:val="00CF6EC1"/>
    <w:rsid w:val="00D00B4A"/>
    <w:rsid w:val="00D01A91"/>
    <w:rsid w:val="00D02A55"/>
    <w:rsid w:val="00D04923"/>
    <w:rsid w:val="00D111D5"/>
    <w:rsid w:val="00D139F4"/>
    <w:rsid w:val="00D13FAE"/>
    <w:rsid w:val="00D1424A"/>
    <w:rsid w:val="00D17D7C"/>
    <w:rsid w:val="00D2133C"/>
    <w:rsid w:val="00D258CC"/>
    <w:rsid w:val="00D30535"/>
    <w:rsid w:val="00D30F66"/>
    <w:rsid w:val="00D31815"/>
    <w:rsid w:val="00D32C67"/>
    <w:rsid w:val="00D361AB"/>
    <w:rsid w:val="00D3673C"/>
    <w:rsid w:val="00D411FE"/>
    <w:rsid w:val="00D42A27"/>
    <w:rsid w:val="00D43330"/>
    <w:rsid w:val="00D450AA"/>
    <w:rsid w:val="00D4589F"/>
    <w:rsid w:val="00D46DE0"/>
    <w:rsid w:val="00D50C7F"/>
    <w:rsid w:val="00D5240A"/>
    <w:rsid w:val="00D524F4"/>
    <w:rsid w:val="00D53128"/>
    <w:rsid w:val="00D53523"/>
    <w:rsid w:val="00D53800"/>
    <w:rsid w:val="00D54E76"/>
    <w:rsid w:val="00D623E2"/>
    <w:rsid w:val="00D63EAB"/>
    <w:rsid w:val="00D64325"/>
    <w:rsid w:val="00D652C9"/>
    <w:rsid w:val="00D659F8"/>
    <w:rsid w:val="00D65C75"/>
    <w:rsid w:val="00D67948"/>
    <w:rsid w:val="00D706E3"/>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66"/>
    <w:rsid w:val="00D936A3"/>
    <w:rsid w:val="00D9370A"/>
    <w:rsid w:val="00D95CC4"/>
    <w:rsid w:val="00D95F0A"/>
    <w:rsid w:val="00D974A2"/>
    <w:rsid w:val="00DA0D9F"/>
    <w:rsid w:val="00DA0E77"/>
    <w:rsid w:val="00DA2282"/>
    <w:rsid w:val="00DA3384"/>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4EC5"/>
    <w:rsid w:val="00DC53F4"/>
    <w:rsid w:val="00DD020C"/>
    <w:rsid w:val="00DD09AA"/>
    <w:rsid w:val="00DD0ECF"/>
    <w:rsid w:val="00DD245B"/>
    <w:rsid w:val="00DD2BF9"/>
    <w:rsid w:val="00DD2DCF"/>
    <w:rsid w:val="00DD2F9E"/>
    <w:rsid w:val="00DD3F79"/>
    <w:rsid w:val="00DD541F"/>
    <w:rsid w:val="00DE1B2E"/>
    <w:rsid w:val="00DE1D8E"/>
    <w:rsid w:val="00DE1EFA"/>
    <w:rsid w:val="00DE4C0D"/>
    <w:rsid w:val="00DE5483"/>
    <w:rsid w:val="00DE7655"/>
    <w:rsid w:val="00DF07F0"/>
    <w:rsid w:val="00DF3A57"/>
    <w:rsid w:val="00DF68C4"/>
    <w:rsid w:val="00DF71E0"/>
    <w:rsid w:val="00DF760C"/>
    <w:rsid w:val="00DF7C77"/>
    <w:rsid w:val="00E03196"/>
    <w:rsid w:val="00E0325E"/>
    <w:rsid w:val="00E03561"/>
    <w:rsid w:val="00E04091"/>
    <w:rsid w:val="00E06702"/>
    <w:rsid w:val="00E10B75"/>
    <w:rsid w:val="00E125A9"/>
    <w:rsid w:val="00E12F9F"/>
    <w:rsid w:val="00E132DD"/>
    <w:rsid w:val="00E154A9"/>
    <w:rsid w:val="00E1771E"/>
    <w:rsid w:val="00E20D6B"/>
    <w:rsid w:val="00E211FE"/>
    <w:rsid w:val="00E214F8"/>
    <w:rsid w:val="00E22C81"/>
    <w:rsid w:val="00E23156"/>
    <w:rsid w:val="00E2330C"/>
    <w:rsid w:val="00E24C49"/>
    <w:rsid w:val="00E25E5B"/>
    <w:rsid w:val="00E30C8E"/>
    <w:rsid w:val="00E31755"/>
    <w:rsid w:val="00E318B9"/>
    <w:rsid w:val="00E31CEC"/>
    <w:rsid w:val="00E32076"/>
    <w:rsid w:val="00E32688"/>
    <w:rsid w:val="00E3658D"/>
    <w:rsid w:val="00E37ED8"/>
    <w:rsid w:val="00E404E2"/>
    <w:rsid w:val="00E4223E"/>
    <w:rsid w:val="00E4298E"/>
    <w:rsid w:val="00E43440"/>
    <w:rsid w:val="00E43498"/>
    <w:rsid w:val="00E45303"/>
    <w:rsid w:val="00E45856"/>
    <w:rsid w:val="00E4793B"/>
    <w:rsid w:val="00E505A8"/>
    <w:rsid w:val="00E509F1"/>
    <w:rsid w:val="00E50AEF"/>
    <w:rsid w:val="00E51408"/>
    <w:rsid w:val="00E535D4"/>
    <w:rsid w:val="00E53605"/>
    <w:rsid w:val="00E55BDF"/>
    <w:rsid w:val="00E576A2"/>
    <w:rsid w:val="00E577AB"/>
    <w:rsid w:val="00E645D8"/>
    <w:rsid w:val="00E647C7"/>
    <w:rsid w:val="00E64B30"/>
    <w:rsid w:val="00E64FE9"/>
    <w:rsid w:val="00E72FCF"/>
    <w:rsid w:val="00E7527B"/>
    <w:rsid w:val="00E84A6B"/>
    <w:rsid w:val="00E85C0B"/>
    <w:rsid w:val="00E91B7E"/>
    <w:rsid w:val="00E93731"/>
    <w:rsid w:val="00E9393F"/>
    <w:rsid w:val="00E93B94"/>
    <w:rsid w:val="00E941EE"/>
    <w:rsid w:val="00E955E6"/>
    <w:rsid w:val="00E971B6"/>
    <w:rsid w:val="00E978C1"/>
    <w:rsid w:val="00EA2137"/>
    <w:rsid w:val="00EA2CEA"/>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669E"/>
    <w:rsid w:val="00EC7CA6"/>
    <w:rsid w:val="00ED03CB"/>
    <w:rsid w:val="00ED08A2"/>
    <w:rsid w:val="00ED2AC5"/>
    <w:rsid w:val="00ED3D8D"/>
    <w:rsid w:val="00ED3DF7"/>
    <w:rsid w:val="00ED5CD3"/>
    <w:rsid w:val="00ED5D58"/>
    <w:rsid w:val="00ED61BF"/>
    <w:rsid w:val="00ED6E33"/>
    <w:rsid w:val="00EE009C"/>
    <w:rsid w:val="00EE2B9A"/>
    <w:rsid w:val="00EE365A"/>
    <w:rsid w:val="00EE38B6"/>
    <w:rsid w:val="00EE4B27"/>
    <w:rsid w:val="00EE5A7E"/>
    <w:rsid w:val="00EE7330"/>
    <w:rsid w:val="00EE745F"/>
    <w:rsid w:val="00EE768B"/>
    <w:rsid w:val="00EE7906"/>
    <w:rsid w:val="00EE7DA6"/>
    <w:rsid w:val="00EF36EE"/>
    <w:rsid w:val="00EF5C9C"/>
    <w:rsid w:val="00EF70AD"/>
    <w:rsid w:val="00EF72ED"/>
    <w:rsid w:val="00F006AC"/>
    <w:rsid w:val="00F01AA5"/>
    <w:rsid w:val="00F01BE0"/>
    <w:rsid w:val="00F02437"/>
    <w:rsid w:val="00F02D29"/>
    <w:rsid w:val="00F038D9"/>
    <w:rsid w:val="00F0503E"/>
    <w:rsid w:val="00F05E19"/>
    <w:rsid w:val="00F100C1"/>
    <w:rsid w:val="00F11B69"/>
    <w:rsid w:val="00F129C3"/>
    <w:rsid w:val="00F12FE4"/>
    <w:rsid w:val="00F13D86"/>
    <w:rsid w:val="00F147AA"/>
    <w:rsid w:val="00F15202"/>
    <w:rsid w:val="00F20B7E"/>
    <w:rsid w:val="00F21642"/>
    <w:rsid w:val="00F23244"/>
    <w:rsid w:val="00F266FF"/>
    <w:rsid w:val="00F274DE"/>
    <w:rsid w:val="00F27E55"/>
    <w:rsid w:val="00F3406A"/>
    <w:rsid w:val="00F340C0"/>
    <w:rsid w:val="00F35FB2"/>
    <w:rsid w:val="00F4044F"/>
    <w:rsid w:val="00F40C59"/>
    <w:rsid w:val="00F43264"/>
    <w:rsid w:val="00F463C7"/>
    <w:rsid w:val="00F60777"/>
    <w:rsid w:val="00F61A8E"/>
    <w:rsid w:val="00F620E7"/>
    <w:rsid w:val="00F621AA"/>
    <w:rsid w:val="00F6270B"/>
    <w:rsid w:val="00F64A0E"/>
    <w:rsid w:val="00F657D7"/>
    <w:rsid w:val="00F65A3D"/>
    <w:rsid w:val="00F66A66"/>
    <w:rsid w:val="00F66DA5"/>
    <w:rsid w:val="00F7005B"/>
    <w:rsid w:val="00F70064"/>
    <w:rsid w:val="00F7096A"/>
    <w:rsid w:val="00F71811"/>
    <w:rsid w:val="00F719ED"/>
    <w:rsid w:val="00F7407F"/>
    <w:rsid w:val="00F74986"/>
    <w:rsid w:val="00F80531"/>
    <w:rsid w:val="00F80A4D"/>
    <w:rsid w:val="00F81BA0"/>
    <w:rsid w:val="00F8200D"/>
    <w:rsid w:val="00F8250B"/>
    <w:rsid w:val="00F840F5"/>
    <w:rsid w:val="00F84482"/>
    <w:rsid w:val="00F85BA8"/>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4888"/>
    <w:rsid w:val="00FB6E05"/>
    <w:rsid w:val="00FB7660"/>
    <w:rsid w:val="00FC0B26"/>
    <w:rsid w:val="00FC2B61"/>
    <w:rsid w:val="00FC334D"/>
    <w:rsid w:val="00FC3A48"/>
    <w:rsid w:val="00FC3C00"/>
    <w:rsid w:val="00FC539B"/>
    <w:rsid w:val="00FC5F9A"/>
    <w:rsid w:val="00FC612A"/>
    <w:rsid w:val="00FC638A"/>
    <w:rsid w:val="00FD18B3"/>
    <w:rsid w:val="00FD1A7F"/>
    <w:rsid w:val="00FD366C"/>
    <w:rsid w:val="00FD753A"/>
    <w:rsid w:val="00FE156A"/>
    <w:rsid w:val="00FE1903"/>
    <w:rsid w:val="00FE1DD1"/>
    <w:rsid w:val="00FE573B"/>
    <w:rsid w:val="00FF0221"/>
    <w:rsid w:val="00FF137A"/>
    <w:rsid w:val="00FF2050"/>
    <w:rsid w:val="00FF3150"/>
    <w:rsid w:val="00FF6C3C"/>
    <w:rsid w:val="00FF6E7E"/>
    <w:rsid w:val="03C33AB3"/>
    <w:rsid w:val="06D0D49D"/>
    <w:rsid w:val="070A7848"/>
    <w:rsid w:val="0D4D1B66"/>
    <w:rsid w:val="0E3E9496"/>
    <w:rsid w:val="0E5F9CB4"/>
    <w:rsid w:val="0F0EE4C1"/>
    <w:rsid w:val="0F662082"/>
    <w:rsid w:val="118620FD"/>
    <w:rsid w:val="11E651B7"/>
    <w:rsid w:val="121A43C3"/>
    <w:rsid w:val="12496A3B"/>
    <w:rsid w:val="13C450AE"/>
    <w:rsid w:val="14743F25"/>
    <w:rsid w:val="14F944F9"/>
    <w:rsid w:val="155A6B9F"/>
    <w:rsid w:val="15A77CF7"/>
    <w:rsid w:val="15EFE608"/>
    <w:rsid w:val="17A45AFA"/>
    <w:rsid w:val="18EC56F3"/>
    <w:rsid w:val="1B042611"/>
    <w:rsid w:val="1B7B7E50"/>
    <w:rsid w:val="1D954282"/>
    <w:rsid w:val="1DFBF6E4"/>
    <w:rsid w:val="1EDE4DFF"/>
    <w:rsid w:val="1F4C11C0"/>
    <w:rsid w:val="1FDFA2FB"/>
    <w:rsid w:val="1FED5282"/>
    <w:rsid w:val="24491FAA"/>
    <w:rsid w:val="24BE5892"/>
    <w:rsid w:val="24FB5DB3"/>
    <w:rsid w:val="255A63A5"/>
    <w:rsid w:val="26325F07"/>
    <w:rsid w:val="26882CCD"/>
    <w:rsid w:val="26F7BF4C"/>
    <w:rsid w:val="27FF4E9B"/>
    <w:rsid w:val="297DC4A8"/>
    <w:rsid w:val="29C2622A"/>
    <w:rsid w:val="2DC83BAA"/>
    <w:rsid w:val="2F8E5407"/>
    <w:rsid w:val="315601A1"/>
    <w:rsid w:val="316A5656"/>
    <w:rsid w:val="31FE24B3"/>
    <w:rsid w:val="326A457D"/>
    <w:rsid w:val="34674028"/>
    <w:rsid w:val="36EE39A5"/>
    <w:rsid w:val="37E9458F"/>
    <w:rsid w:val="39F73F8B"/>
    <w:rsid w:val="3A00635D"/>
    <w:rsid w:val="3A6D81E3"/>
    <w:rsid w:val="3AFD6523"/>
    <w:rsid w:val="3BE3D02D"/>
    <w:rsid w:val="3BFF0C49"/>
    <w:rsid w:val="3E985826"/>
    <w:rsid w:val="3F6203BF"/>
    <w:rsid w:val="3FB25CDD"/>
    <w:rsid w:val="3FF79F2F"/>
    <w:rsid w:val="3FFA43A6"/>
    <w:rsid w:val="3FFADB85"/>
    <w:rsid w:val="3FFD8422"/>
    <w:rsid w:val="43B74DAF"/>
    <w:rsid w:val="44251F17"/>
    <w:rsid w:val="44426540"/>
    <w:rsid w:val="45252301"/>
    <w:rsid w:val="456D246E"/>
    <w:rsid w:val="457B68DE"/>
    <w:rsid w:val="462420DE"/>
    <w:rsid w:val="4693A455"/>
    <w:rsid w:val="469559DB"/>
    <w:rsid w:val="46BD331C"/>
    <w:rsid w:val="476BE6B9"/>
    <w:rsid w:val="49D1242C"/>
    <w:rsid w:val="52954B26"/>
    <w:rsid w:val="53DBFC72"/>
    <w:rsid w:val="54140328"/>
    <w:rsid w:val="55FD291D"/>
    <w:rsid w:val="55FF6ECC"/>
    <w:rsid w:val="56DD3CBA"/>
    <w:rsid w:val="570E7D91"/>
    <w:rsid w:val="5752678E"/>
    <w:rsid w:val="57F9F4C0"/>
    <w:rsid w:val="59F61CB3"/>
    <w:rsid w:val="5A49DD30"/>
    <w:rsid w:val="5A874152"/>
    <w:rsid w:val="5B0F4579"/>
    <w:rsid w:val="5B47CE77"/>
    <w:rsid w:val="5BBF1214"/>
    <w:rsid w:val="5EB79E98"/>
    <w:rsid w:val="5EE6136B"/>
    <w:rsid w:val="5F236657"/>
    <w:rsid w:val="5F329599"/>
    <w:rsid w:val="5FDF69FF"/>
    <w:rsid w:val="60A80188"/>
    <w:rsid w:val="60F0791A"/>
    <w:rsid w:val="616B33C9"/>
    <w:rsid w:val="62FF9A58"/>
    <w:rsid w:val="63672E8A"/>
    <w:rsid w:val="677D7344"/>
    <w:rsid w:val="67D40E11"/>
    <w:rsid w:val="67E56CE4"/>
    <w:rsid w:val="6843BC62"/>
    <w:rsid w:val="691275D4"/>
    <w:rsid w:val="6962E34B"/>
    <w:rsid w:val="69BFF422"/>
    <w:rsid w:val="69C76F56"/>
    <w:rsid w:val="69E5BA5C"/>
    <w:rsid w:val="6A900D7F"/>
    <w:rsid w:val="6A900FDA"/>
    <w:rsid w:val="6AEC7E8E"/>
    <w:rsid w:val="6B0278D1"/>
    <w:rsid w:val="6C286E44"/>
    <w:rsid w:val="6C76434F"/>
    <w:rsid w:val="6CA8A0BD"/>
    <w:rsid w:val="6CB5781F"/>
    <w:rsid w:val="6CF94B0A"/>
    <w:rsid w:val="6D074150"/>
    <w:rsid w:val="6DE77C74"/>
    <w:rsid w:val="6E4749C0"/>
    <w:rsid w:val="6E6F6473"/>
    <w:rsid w:val="6EBD79AA"/>
    <w:rsid w:val="6ECE20D9"/>
    <w:rsid w:val="6EDFE721"/>
    <w:rsid w:val="6F2B2DF9"/>
    <w:rsid w:val="6F7FE3F0"/>
    <w:rsid w:val="6FC7F1BE"/>
    <w:rsid w:val="71B722E2"/>
    <w:rsid w:val="727428C1"/>
    <w:rsid w:val="737F5333"/>
    <w:rsid w:val="73FF9F8C"/>
    <w:rsid w:val="744866A3"/>
    <w:rsid w:val="757BF952"/>
    <w:rsid w:val="767F27D6"/>
    <w:rsid w:val="769A4D54"/>
    <w:rsid w:val="76F43E69"/>
    <w:rsid w:val="772E1279"/>
    <w:rsid w:val="776FEFA2"/>
    <w:rsid w:val="77724BD0"/>
    <w:rsid w:val="77C76E7A"/>
    <w:rsid w:val="77EECA84"/>
    <w:rsid w:val="77FF9A68"/>
    <w:rsid w:val="78F6786A"/>
    <w:rsid w:val="79E13B9D"/>
    <w:rsid w:val="7A6E44C1"/>
    <w:rsid w:val="7AA037BE"/>
    <w:rsid w:val="7AA3A95B"/>
    <w:rsid w:val="7AA9E0DC"/>
    <w:rsid w:val="7AAF761C"/>
    <w:rsid w:val="7AD659AC"/>
    <w:rsid w:val="7B751B3D"/>
    <w:rsid w:val="7BBFD7F8"/>
    <w:rsid w:val="7BF5E087"/>
    <w:rsid w:val="7BFBF581"/>
    <w:rsid w:val="7D29152A"/>
    <w:rsid w:val="7DB7BF42"/>
    <w:rsid w:val="7DB7F0FF"/>
    <w:rsid w:val="7DBB01E5"/>
    <w:rsid w:val="7DBBD3E5"/>
    <w:rsid w:val="7DC477E3"/>
    <w:rsid w:val="7E162FF3"/>
    <w:rsid w:val="7E4653AF"/>
    <w:rsid w:val="7E6FD489"/>
    <w:rsid w:val="7E7F0942"/>
    <w:rsid w:val="7EB31986"/>
    <w:rsid w:val="7EBF876E"/>
    <w:rsid w:val="7ECCADB2"/>
    <w:rsid w:val="7EEEEF79"/>
    <w:rsid w:val="7EF62DE7"/>
    <w:rsid w:val="7EFECE0E"/>
    <w:rsid w:val="7F6FC3DB"/>
    <w:rsid w:val="7F7D579B"/>
    <w:rsid w:val="7F7D7656"/>
    <w:rsid w:val="7F7FA8BA"/>
    <w:rsid w:val="7F8C01CB"/>
    <w:rsid w:val="7F992501"/>
    <w:rsid w:val="7FA2C79D"/>
    <w:rsid w:val="7FDE9AA9"/>
    <w:rsid w:val="7FE3032F"/>
    <w:rsid w:val="7FEC6F91"/>
    <w:rsid w:val="7FFB8F88"/>
    <w:rsid w:val="7FFFB156"/>
    <w:rsid w:val="95FFC9B4"/>
    <w:rsid w:val="965F31E7"/>
    <w:rsid w:val="9BAE45FC"/>
    <w:rsid w:val="9EF63205"/>
    <w:rsid w:val="A3DE6C07"/>
    <w:rsid w:val="A4C774A2"/>
    <w:rsid w:val="AAD38468"/>
    <w:rsid w:val="ABEE53F4"/>
    <w:rsid w:val="AFC6D7E0"/>
    <w:rsid w:val="B57E36BC"/>
    <w:rsid w:val="B65A7AAE"/>
    <w:rsid w:val="BA4D5325"/>
    <w:rsid w:val="BB6C1E6C"/>
    <w:rsid w:val="BBCB115D"/>
    <w:rsid w:val="BCF5EDDE"/>
    <w:rsid w:val="BE7E8A05"/>
    <w:rsid w:val="BEBFB4D1"/>
    <w:rsid w:val="BF3F4E4A"/>
    <w:rsid w:val="BF7BF287"/>
    <w:rsid w:val="BFBCA0CF"/>
    <w:rsid w:val="BFCEF061"/>
    <w:rsid w:val="BFDF84EB"/>
    <w:rsid w:val="BFF76D42"/>
    <w:rsid w:val="BFF90683"/>
    <w:rsid w:val="C7FF8FB4"/>
    <w:rsid w:val="C8FF51BA"/>
    <w:rsid w:val="CB91F186"/>
    <w:rsid w:val="CBFF8685"/>
    <w:rsid w:val="CF4714AE"/>
    <w:rsid w:val="D37F4C68"/>
    <w:rsid w:val="D575FC31"/>
    <w:rsid w:val="D7E72850"/>
    <w:rsid w:val="D7F6DA9A"/>
    <w:rsid w:val="D9A77203"/>
    <w:rsid w:val="DBEF8F64"/>
    <w:rsid w:val="DBF91EB3"/>
    <w:rsid w:val="DDEC5EFC"/>
    <w:rsid w:val="DDFF1BDE"/>
    <w:rsid w:val="DEFC8A9A"/>
    <w:rsid w:val="DFED06EF"/>
    <w:rsid w:val="E4BF6A47"/>
    <w:rsid w:val="E83D41F3"/>
    <w:rsid w:val="EAEABC4D"/>
    <w:rsid w:val="EBF78488"/>
    <w:rsid w:val="ED5FB71C"/>
    <w:rsid w:val="ED97BBB2"/>
    <w:rsid w:val="EFB334B9"/>
    <w:rsid w:val="F2FF8C5C"/>
    <w:rsid w:val="F3775739"/>
    <w:rsid w:val="F63F3C85"/>
    <w:rsid w:val="F6657418"/>
    <w:rsid w:val="F6B552BA"/>
    <w:rsid w:val="F6FC273B"/>
    <w:rsid w:val="F79D2B10"/>
    <w:rsid w:val="F7EE441C"/>
    <w:rsid w:val="F7EE4F89"/>
    <w:rsid w:val="F99B62A6"/>
    <w:rsid w:val="F9B7C2FB"/>
    <w:rsid w:val="F9BFB2A1"/>
    <w:rsid w:val="F9DF1F50"/>
    <w:rsid w:val="FADD67B2"/>
    <w:rsid w:val="FB4E9BD6"/>
    <w:rsid w:val="FBBBFC1E"/>
    <w:rsid w:val="FBEFE8AE"/>
    <w:rsid w:val="FBF7563B"/>
    <w:rsid w:val="FBFAD513"/>
    <w:rsid w:val="FBFCBB6D"/>
    <w:rsid w:val="FBFFA049"/>
    <w:rsid w:val="FC71C2BC"/>
    <w:rsid w:val="FCCECD9C"/>
    <w:rsid w:val="FCD82315"/>
    <w:rsid w:val="FCF704CC"/>
    <w:rsid w:val="FCFB4383"/>
    <w:rsid w:val="FDE71F62"/>
    <w:rsid w:val="FDF98589"/>
    <w:rsid w:val="FDFF4BA5"/>
    <w:rsid w:val="FDFFA44C"/>
    <w:rsid w:val="FECD7B5E"/>
    <w:rsid w:val="FEEF1BF5"/>
    <w:rsid w:val="FEFE0680"/>
    <w:rsid w:val="FEFE7999"/>
    <w:rsid w:val="FF65430A"/>
    <w:rsid w:val="FF773F42"/>
    <w:rsid w:val="FF9F3F62"/>
    <w:rsid w:val="FFCC92C0"/>
    <w:rsid w:val="FFCF8EED"/>
    <w:rsid w:val="FFD722E0"/>
    <w:rsid w:val="FFEF958A"/>
    <w:rsid w:val="FFFCBACC"/>
    <w:rsid w:val="FFFD2A82"/>
    <w:rsid w:val="FFFFE7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50" w:afterLines="50" w:line="312" w:lineRule="auto"/>
    </w:pPr>
    <w:rPr>
      <w:rFonts w:ascii="Times New Roman" w:hAnsi="Times New Roman" w:eastAsiaTheme="minorEastAsia" w:cstheme="minorBidi"/>
      <w:sz w:val="20"/>
      <w:szCs w:val="22"/>
      <w:lang w:val="en-US" w:eastAsia="en-US" w:bidi="ar-SA"/>
    </w:rPr>
  </w:style>
  <w:style w:type="paragraph" w:styleId="3">
    <w:name w:val="heading 1"/>
    <w:next w:val="1"/>
    <w:link w:val="30"/>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Times New Roman" w:cs="Times New Roman"/>
      <w:sz w:val="36"/>
      <w:szCs w:val="20"/>
      <w:lang w:val="en-GB" w:eastAsia="ja-JP" w:bidi="ar-SA"/>
    </w:rPr>
  </w:style>
  <w:style w:type="paragraph" w:styleId="4">
    <w:name w:val="heading 2"/>
    <w:basedOn w:val="1"/>
    <w:next w:val="1"/>
    <w:link w:val="31"/>
    <w:unhideWhenUsed/>
    <w:qFormat/>
    <w:uiPriority w:val="9"/>
    <w:pPr>
      <w:keepNext/>
      <w:keepLines/>
      <w:numPr>
        <w:ilvl w:val="1"/>
        <w:numId w:val="1"/>
      </w:numPr>
      <w:spacing w:before="40" w:after="0"/>
      <w:outlineLvl w:val="1"/>
    </w:pPr>
    <w:rPr>
      <w:rFonts w:asciiTheme="majorHAnsi" w:hAnsiTheme="majorHAnsi" w:eastAsiaTheme="majorEastAsia" w:cstheme="majorBidi"/>
      <w:color w:val="2F5597" w:themeColor="accent1" w:themeShade="BF"/>
      <w:sz w:val="26"/>
      <w:szCs w:val="26"/>
    </w:rPr>
  </w:style>
  <w:style w:type="paragraph" w:styleId="5">
    <w:name w:val="heading 3"/>
    <w:basedOn w:val="1"/>
    <w:next w:val="1"/>
    <w:link w:val="32"/>
    <w:unhideWhenUsed/>
    <w:qFormat/>
    <w:uiPriority w:val="9"/>
    <w:pPr>
      <w:keepNext/>
      <w:keepLines/>
      <w:numPr>
        <w:ilvl w:val="2"/>
        <w:numId w:val="1"/>
      </w:numPr>
      <w:spacing w:before="40" w:after="0"/>
      <w:outlineLvl w:val="2"/>
    </w:pPr>
    <w:rPr>
      <w:rFonts w:asciiTheme="majorHAnsi" w:hAnsiTheme="majorHAnsi" w:eastAsiaTheme="majorEastAsia" w:cstheme="majorBidi"/>
      <w:color w:val="203864" w:themeColor="accent1" w:themeShade="80"/>
      <w:sz w:val="24"/>
      <w:szCs w:val="24"/>
    </w:rPr>
  </w:style>
  <w:style w:type="paragraph" w:styleId="6">
    <w:name w:val="heading 4"/>
    <w:basedOn w:val="1"/>
    <w:next w:val="1"/>
    <w:link w:val="33"/>
    <w:semiHidden/>
    <w:unhideWhenUsed/>
    <w:qFormat/>
    <w:uiPriority w:val="9"/>
    <w:pPr>
      <w:keepNext/>
      <w:keepLines/>
      <w:numPr>
        <w:ilvl w:val="3"/>
        <w:numId w:val="1"/>
      </w:numPr>
      <w:spacing w:before="40" w:after="0"/>
      <w:outlineLvl w:val="3"/>
    </w:pPr>
    <w:rPr>
      <w:rFonts w:asciiTheme="majorHAnsi" w:hAnsiTheme="majorHAnsi" w:eastAsiaTheme="majorEastAsia" w:cstheme="majorBidi"/>
      <w:i/>
      <w:iCs/>
      <w:color w:val="2F5597" w:themeColor="accent1" w:themeShade="BF"/>
    </w:rPr>
  </w:style>
  <w:style w:type="paragraph" w:styleId="7">
    <w:name w:val="heading 5"/>
    <w:basedOn w:val="1"/>
    <w:next w:val="1"/>
    <w:link w:val="34"/>
    <w:semiHidden/>
    <w:unhideWhenUsed/>
    <w:qFormat/>
    <w:uiPriority w:val="9"/>
    <w:pPr>
      <w:keepNext/>
      <w:keepLines/>
      <w:numPr>
        <w:ilvl w:val="4"/>
        <w:numId w:val="1"/>
      </w:numPr>
      <w:spacing w:before="40" w:after="0"/>
      <w:outlineLvl w:val="4"/>
    </w:pPr>
    <w:rPr>
      <w:rFonts w:asciiTheme="majorHAnsi" w:hAnsiTheme="majorHAnsi" w:eastAsiaTheme="majorEastAsia" w:cstheme="majorBidi"/>
      <w:color w:val="2F5597" w:themeColor="accent1" w:themeShade="BF"/>
    </w:rPr>
  </w:style>
  <w:style w:type="paragraph" w:styleId="8">
    <w:name w:val="heading 6"/>
    <w:basedOn w:val="1"/>
    <w:next w:val="1"/>
    <w:link w:val="35"/>
    <w:semiHidden/>
    <w:unhideWhenUsed/>
    <w:qFormat/>
    <w:uiPriority w:val="9"/>
    <w:pPr>
      <w:keepNext/>
      <w:keepLines/>
      <w:numPr>
        <w:ilvl w:val="5"/>
        <w:numId w:val="1"/>
      </w:numPr>
      <w:spacing w:before="40" w:after="0"/>
      <w:outlineLvl w:val="5"/>
    </w:pPr>
    <w:rPr>
      <w:rFonts w:asciiTheme="majorHAnsi" w:hAnsiTheme="majorHAnsi" w:eastAsiaTheme="majorEastAsia" w:cstheme="majorBidi"/>
      <w:color w:val="203864" w:themeColor="accent1" w:themeShade="80"/>
    </w:rPr>
  </w:style>
  <w:style w:type="paragraph" w:styleId="9">
    <w:name w:val="heading 7"/>
    <w:basedOn w:val="1"/>
    <w:next w:val="1"/>
    <w:link w:val="36"/>
    <w:semiHidden/>
    <w:unhideWhenUsed/>
    <w:qFormat/>
    <w:uiPriority w:val="9"/>
    <w:pPr>
      <w:keepNext/>
      <w:keepLines/>
      <w:numPr>
        <w:ilvl w:val="6"/>
        <w:numId w:val="1"/>
      </w:numPr>
      <w:spacing w:before="40" w:after="0"/>
      <w:outlineLvl w:val="6"/>
    </w:pPr>
    <w:rPr>
      <w:rFonts w:asciiTheme="majorHAnsi" w:hAnsiTheme="majorHAnsi" w:eastAsiaTheme="majorEastAsia" w:cstheme="majorBidi"/>
      <w:i/>
      <w:iCs/>
      <w:color w:val="203864" w:themeColor="accent1" w:themeShade="80"/>
    </w:rPr>
  </w:style>
  <w:style w:type="paragraph" w:styleId="10">
    <w:name w:val="heading 8"/>
    <w:basedOn w:val="1"/>
    <w:next w:val="1"/>
    <w:link w:val="37"/>
    <w:semiHidden/>
    <w:unhideWhenUsed/>
    <w:qFormat/>
    <w:uiPriority w:val="9"/>
    <w:pPr>
      <w:keepNext/>
      <w:keepLines/>
      <w:numPr>
        <w:ilvl w:val="7"/>
        <w:numId w:val="1"/>
      </w:numPr>
      <w:spacing w:before="40" w:after="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paragraph" w:styleId="11">
    <w:name w:val="heading 9"/>
    <w:basedOn w:val="1"/>
    <w:next w:val="1"/>
    <w:link w:val="38"/>
    <w:semiHidden/>
    <w:unhideWhenUsed/>
    <w:qFormat/>
    <w:uiPriority w:val="9"/>
    <w:pPr>
      <w:keepNext/>
      <w:keepLines/>
      <w:numPr>
        <w:ilvl w:val="8"/>
        <w:numId w:val="1"/>
      </w:numPr>
      <w:spacing w:before="40" w:after="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41"/>
    <w:qFormat/>
    <w:uiPriority w:val="0"/>
    <w:pPr>
      <w:spacing w:after="120"/>
      <w:jc w:val="both"/>
    </w:pPr>
    <w:rPr>
      <w:rFonts w:ascii="Arial" w:hAnsi="Arial"/>
    </w:rPr>
  </w:style>
  <w:style w:type="paragraph" w:styleId="12">
    <w:name w:val="caption"/>
    <w:basedOn w:val="1"/>
    <w:next w:val="1"/>
    <w:link w:val="60"/>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3">
    <w:name w:val="annotation text"/>
    <w:basedOn w:val="1"/>
    <w:link w:val="48"/>
    <w:unhideWhenUsed/>
    <w:qFormat/>
    <w:uiPriority w:val="99"/>
    <w:pPr>
      <w:spacing w:line="240" w:lineRule="auto"/>
    </w:pPr>
    <w:rPr>
      <w:sz w:val="20"/>
      <w:szCs w:val="20"/>
    </w:rPr>
  </w:style>
  <w:style w:type="paragraph" w:styleId="14">
    <w:name w:val="List 2"/>
    <w:basedOn w:val="1"/>
    <w:qFormat/>
    <w:uiPriority w:val="0"/>
    <w:pPr>
      <w:numPr>
        <w:ilvl w:val="0"/>
        <w:numId w:val="2"/>
      </w:numPr>
      <w:spacing w:before="180" w:after="0" w:line="240" w:lineRule="auto"/>
    </w:pPr>
    <w:rPr>
      <w:rFonts w:ascii="Arial" w:hAnsi="Arial" w:eastAsia="Batang" w:cs="Times New Roman"/>
      <w:szCs w:val="20"/>
      <w:lang w:val="en-GB"/>
    </w:rPr>
  </w:style>
  <w:style w:type="paragraph" w:styleId="15">
    <w:name w:val="Balloon Text"/>
    <w:basedOn w:val="1"/>
    <w:link w:val="47"/>
    <w:semiHidden/>
    <w:unhideWhenUsed/>
    <w:qFormat/>
    <w:uiPriority w:val="99"/>
    <w:pPr>
      <w:spacing w:after="0" w:line="240" w:lineRule="auto"/>
    </w:pPr>
    <w:rPr>
      <w:rFonts w:ascii="Segoe UI" w:hAnsi="Segoe UI" w:cs="Segoe UI"/>
      <w:sz w:val="18"/>
      <w:szCs w:val="18"/>
    </w:rPr>
  </w:style>
  <w:style w:type="paragraph" w:styleId="16">
    <w:name w:val="footer"/>
    <w:basedOn w:val="1"/>
    <w:link w:val="40"/>
    <w:qFormat/>
    <w:uiPriority w:val="0"/>
    <w:pPr>
      <w:widowControl w:val="0"/>
      <w:tabs>
        <w:tab w:val="center" w:pos="4680"/>
        <w:tab w:val="right" w:pos="9360"/>
      </w:tabs>
      <w:overflowPunct w:val="0"/>
      <w:autoSpaceDE w:val="0"/>
      <w:autoSpaceDN w:val="0"/>
      <w:adjustRightInd w:val="0"/>
      <w:jc w:val="center"/>
      <w:textAlignment w:val="baseline"/>
    </w:pPr>
    <w:rPr>
      <w:rFonts w:ascii="Arial" w:hAnsi="Arial" w:eastAsia="Times New Roman" w:cs="Times New Roman"/>
      <w:b/>
      <w:i/>
      <w:sz w:val="18"/>
      <w:szCs w:val="20"/>
      <w:lang w:val="en-GB" w:eastAsia="ja-JP"/>
    </w:rPr>
  </w:style>
  <w:style w:type="paragraph" w:styleId="17">
    <w:name w:val="header"/>
    <w:basedOn w:val="1"/>
    <w:link w:val="44"/>
    <w:unhideWhenUsed/>
    <w:qFormat/>
    <w:uiPriority w:val="99"/>
    <w:pPr>
      <w:tabs>
        <w:tab w:val="center" w:pos="4680"/>
        <w:tab w:val="right" w:pos="9360"/>
      </w:tabs>
      <w:spacing w:after="0" w:line="240" w:lineRule="auto"/>
    </w:pPr>
  </w:style>
  <w:style w:type="paragraph" w:styleId="18">
    <w:name w:val="table of figures"/>
    <w:basedOn w:val="2"/>
    <w:next w:val="1"/>
    <w:qFormat/>
    <w:uiPriority w:val="99"/>
    <w:pPr>
      <w:ind w:left="1701" w:hanging="1701"/>
      <w:jc w:val="left"/>
    </w:pPr>
    <w:rPr>
      <w:b/>
    </w:rPr>
  </w:style>
  <w:style w:type="paragraph" w:styleId="19">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styleId="20">
    <w:name w:val="Title"/>
    <w:basedOn w:val="1"/>
    <w:next w:val="1"/>
    <w:link w:val="67"/>
    <w:qFormat/>
    <w:uiPriority w:val="10"/>
    <w:pPr>
      <w:spacing w:after="0" w:line="240" w:lineRule="auto"/>
      <w:contextualSpacing/>
    </w:pPr>
    <w:rPr>
      <w:rFonts w:asciiTheme="majorHAnsi" w:hAnsiTheme="majorHAnsi" w:eastAsiaTheme="majorEastAsia" w:cstheme="majorBidi"/>
      <w:spacing w:val="-10"/>
      <w:kern w:val="28"/>
      <w:sz w:val="56"/>
      <w:szCs w:val="56"/>
    </w:rPr>
  </w:style>
  <w:style w:type="paragraph" w:styleId="21">
    <w:name w:val="annotation subject"/>
    <w:basedOn w:val="13"/>
    <w:next w:val="13"/>
    <w:link w:val="49"/>
    <w:semiHidden/>
    <w:unhideWhenUsed/>
    <w:qFormat/>
    <w:uiPriority w:val="99"/>
    <w:rPr>
      <w:b/>
      <w:bCs/>
    </w:rPr>
  </w:style>
  <w:style w:type="table" w:styleId="23">
    <w:name w:val="Table Grid"/>
    <w:basedOn w:val="22"/>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FollowedHyperlink"/>
    <w:basedOn w:val="24"/>
    <w:semiHidden/>
    <w:unhideWhenUsed/>
    <w:qFormat/>
    <w:uiPriority w:val="99"/>
    <w:rPr>
      <w:color w:val="954F72" w:themeColor="followedHyperlink"/>
      <w:u w:val="single"/>
      <w14:textFill>
        <w14:solidFill>
          <w14:schemeClr w14:val="folHlink"/>
        </w14:solidFill>
      </w14:textFill>
    </w:rPr>
  </w:style>
  <w:style w:type="character" w:styleId="27">
    <w:name w:val="Emphasis"/>
    <w:basedOn w:val="24"/>
    <w:qFormat/>
    <w:uiPriority w:val="20"/>
    <w:rPr>
      <w:i/>
    </w:rPr>
  </w:style>
  <w:style w:type="character" w:styleId="28">
    <w:name w:val="Hyperlink"/>
    <w:qFormat/>
    <w:uiPriority w:val="99"/>
    <w:rPr>
      <w:color w:val="0000FF"/>
      <w:u w:val="single"/>
    </w:rPr>
  </w:style>
  <w:style w:type="character" w:styleId="29">
    <w:name w:val="annotation reference"/>
    <w:basedOn w:val="24"/>
    <w:semiHidden/>
    <w:unhideWhenUsed/>
    <w:qFormat/>
    <w:uiPriority w:val="99"/>
    <w:rPr>
      <w:sz w:val="16"/>
      <w:szCs w:val="16"/>
    </w:rPr>
  </w:style>
  <w:style w:type="character" w:customStyle="1" w:styleId="30">
    <w:name w:val="Heading 1 Char"/>
    <w:basedOn w:val="24"/>
    <w:link w:val="3"/>
    <w:qFormat/>
    <w:uiPriority w:val="0"/>
    <w:rPr>
      <w:rFonts w:ascii="Arial" w:hAnsi="Arial" w:eastAsia="Times New Roman" w:cs="Times New Roman"/>
      <w:sz w:val="36"/>
      <w:szCs w:val="20"/>
      <w:lang w:val="en-GB" w:eastAsia="ja-JP"/>
    </w:rPr>
  </w:style>
  <w:style w:type="character" w:customStyle="1" w:styleId="31">
    <w:name w:val="Heading 2 Char"/>
    <w:basedOn w:val="24"/>
    <w:link w:val="4"/>
    <w:qFormat/>
    <w:uiPriority w:val="9"/>
    <w:rPr>
      <w:rFonts w:asciiTheme="majorHAnsi" w:hAnsiTheme="majorHAnsi" w:eastAsiaTheme="majorEastAsia" w:cstheme="majorBidi"/>
      <w:color w:val="2F5597" w:themeColor="accent1" w:themeShade="BF"/>
      <w:sz w:val="26"/>
      <w:szCs w:val="26"/>
    </w:rPr>
  </w:style>
  <w:style w:type="character" w:customStyle="1" w:styleId="32">
    <w:name w:val="Heading 3 Char"/>
    <w:basedOn w:val="24"/>
    <w:link w:val="5"/>
    <w:qFormat/>
    <w:uiPriority w:val="9"/>
    <w:rPr>
      <w:rFonts w:asciiTheme="majorHAnsi" w:hAnsiTheme="majorHAnsi" w:eastAsiaTheme="majorEastAsia" w:cstheme="majorBidi"/>
      <w:color w:val="203864" w:themeColor="accent1" w:themeShade="80"/>
      <w:sz w:val="24"/>
      <w:szCs w:val="24"/>
    </w:rPr>
  </w:style>
  <w:style w:type="character" w:customStyle="1" w:styleId="33">
    <w:name w:val="Heading 4 Char"/>
    <w:basedOn w:val="24"/>
    <w:link w:val="6"/>
    <w:semiHidden/>
    <w:qFormat/>
    <w:uiPriority w:val="9"/>
    <w:rPr>
      <w:rFonts w:asciiTheme="majorHAnsi" w:hAnsiTheme="majorHAnsi" w:eastAsiaTheme="majorEastAsia" w:cstheme="majorBidi"/>
      <w:i/>
      <w:iCs/>
      <w:color w:val="2F5597" w:themeColor="accent1" w:themeShade="BF"/>
    </w:rPr>
  </w:style>
  <w:style w:type="character" w:customStyle="1" w:styleId="34">
    <w:name w:val="Heading 5 Char"/>
    <w:basedOn w:val="24"/>
    <w:link w:val="7"/>
    <w:semiHidden/>
    <w:qFormat/>
    <w:uiPriority w:val="9"/>
    <w:rPr>
      <w:rFonts w:asciiTheme="majorHAnsi" w:hAnsiTheme="majorHAnsi" w:eastAsiaTheme="majorEastAsia" w:cstheme="majorBidi"/>
      <w:color w:val="2F5597" w:themeColor="accent1" w:themeShade="BF"/>
    </w:rPr>
  </w:style>
  <w:style w:type="character" w:customStyle="1" w:styleId="35">
    <w:name w:val="Heading 6 Char"/>
    <w:basedOn w:val="24"/>
    <w:link w:val="8"/>
    <w:semiHidden/>
    <w:qFormat/>
    <w:uiPriority w:val="9"/>
    <w:rPr>
      <w:rFonts w:asciiTheme="majorHAnsi" w:hAnsiTheme="majorHAnsi" w:eastAsiaTheme="majorEastAsia" w:cstheme="majorBidi"/>
      <w:color w:val="203864" w:themeColor="accent1" w:themeShade="80"/>
    </w:rPr>
  </w:style>
  <w:style w:type="character" w:customStyle="1" w:styleId="36">
    <w:name w:val="Heading 7 Char"/>
    <w:basedOn w:val="24"/>
    <w:link w:val="9"/>
    <w:semiHidden/>
    <w:qFormat/>
    <w:uiPriority w:val="9"/>
    <w:rPr>
      <w:rFonts w:asciiTheme="majorHAnsi" w:hAnsiTheme="majorHAnsi" w:eastAsiaTheme="majorEastAsia" w:cstheme="majorBidi"/>
      <w:i/>
      <w:iCs/>
      <w:color w:val="203864" w:themeColor="accent1" w:themeShade="80"/>
    </w:rPr>
  </w:style>
  <w:style w:type="character" w:customStyle="1" w:styleId="37">
    <w:name w:val="Heading 8 Char"/>
    <w:basedOn w:val="24"/>
    <w:link w:val="10"/>
    <w:semiHidden/>
    <w:qFormat/>
    <w:uiPriority w:val="9"/>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customStyle="1" w:styleId="38">
    <w:name w:val="Heading 9 Char"/>
    <w:basedOn w:val="24"/>
    <w:link w:val="11"/>
    <w:semiHidden/>
    <w:qFormat/>
    <w:uiPriority w:val="9"/>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paragraph" w:customStyle="1" w:styleId="39">
    <w:name w:val="3GPP_Header"/>
    <w:basedOn w:val="2"/>
    <w:qFormat/>
    <w:uiPriority w:val="0"/>
    <w:pPr>
      <w:tabs>
        <w:tab w:val="left" w:pos="1701"/>
        <w:tab w:val="right" w:pos="9639"/>
      </w:tabs>
      <w:spacing w:after="240"/>
    </w:pPr>
    <w:rPr>
      <w:b/>
      <w:sz w:val="24"/>
    </w:rPr>
  </w:style>
  <w:style w:type="character" w:customStyle="1" w:styleId="40">
    <w:name w:val="Footer Char"/>
    <w:basedOn w:val="24"/>
    <w:link w:val="16"/>
    <w:qFormat/>
    <w:uiPriority w:val="0"/>
    <w:rPr>
      <w:rFonts w:ascii="Arial" w:hAnsi="Arial" w:eastAsia="Times New Roman" w:cs="Times New Roman"/>
      <w:b/>
      <w:i/>
      <w:sz w:val="18"/>
      <w:szCs w:val="20"/>
      <w:lang w:val="en-GB" w:eastAsia="ja-JP"/>
    </w:rPr>
  </w:style>
  <w:style w:type="character" w:customStyle="1" w:styleId="41">
    <w:name w:val="Body Text Char"/>
    <w:basedOn w:val="24"/>
    <w:link w:val="2"/>
    <w:qFormat/>
    <w:uiPriority w:val="0"/>
    <w:rPr>
      <w:rFonts w:ascii="Arial" w:hAnsi="Arial"/>
    </w:rPr>
  </w:style>
  <w:style w:type="paragraph" w:customStyle="1" w:styleId="42">
    <w:name w:val="Proposal"/>
    <w:basedOn w:val="2"/>
    <w:qFormat/>
    <w:uiPriority w:val="0"/>
    <w:pPr>
      <w:numPr>
        <w:ilvl w:val="0"/>
        <w:numId w:val="3"/>
      </w:numPr>
      <w:tabs>
        <w:tab w:val="left" w:pos="1701"/>
      </w:tabs>
      <w:spacing w:line="260" w:lineRule="auto"/>
      <w:ind w:left="567" w:hanging="567"/>
    </w:pPr>
    <w:rPr>
      <w:rFonts w:ascii="Times New Roman" w:hAnsi="Times New Roman"/>
      <w:b/>
      <w:bCs/>
    </w:rPr>
  </w:style>
  <w:style w:type="paragraph" w:customStyle="1" w:styleId="43">
    <w:name w:val="Observation"/>
    <w:basedOn w:val="42"/>
    <w:qFormat/>
    <w:uiPriority w:val="0"/>
    <w:pPr>
      <w:numPr>
        <w:ilvl w:val="0"/>
        <w:numId w:val="4"/>
      </w:numPr>
    </w:pPr>
    <w:rPr>
      <w:lang w:eastAsia="ja-JP"/>
    </w:rPr>
  </w:style>
  <w:style w:type="character" w:customStyle="1" w:styleId="44">
    <w:name w:val="Header Char"/>
    <w:basedOn w:val="24"/>
    <w:link w:val="17"/>
    <w:qFormat/>
    <w:uiPriority w:val="99"/>
  </w:style>
  <w:style w:type="character" w:customStyle="1" w:styleId="45">
    <w:name w:val="Unresolved Mention"/>
    <w:basedOn w:val="24"/>
    <w:unhideWhenUsed/>
    <w:qFormat/>
    <w:uiPriority w:val="99"/>
    <w:rPr>
      <w:color w:val="605E5C"/>
      <w:shd w:val="clear" w:color="auto" w:fill="E1DFDD"/>
    </w:rPr>
  </w:style>
  <w:style w:type="paragraph" w:styleId="46">
    <w:name w:val="List Paragraph"/>
    <w:basedOn w:val="1"/>
    <w:link w:val="61"/>
    <w:qFormat/>
    <w:uiPriority w:val="34"/>
    <w:pPr>
      <w:ind w:left="720"/>
      <w:contextualSpacing/>
    </w:pPr>
  </w:style>
  <w:style w:type="character" w:customStyle="1" w:styleId="47">
    <w:name w:val="Balloon Text Char"/>
    <w:basedOn w:val="24"/>
    <w:link w:val="15"/>
    <w:semiHidden/>
    <w:qFormat/>
    <w:uiPriority w:val="99"/>
    <w:rPr>
      <w:rFonts w:ascii="Segoe UI" w:hAnsi="Segoe UI" w:cs="Segoe UI"/>
      <w:sz w:val="18"/>
      <w:szCs w:val="18"/>
    </w:rPr>
  </w:style>
  <w:style w:type="character" w:customStyle="1" w:styleId="48">
    <w:name w:val="Comment Text Char"/>
    <w:basedOn w:val="24"/>
    <w:link w:val="13"/>
    <w:qFormat/>
    <w:uiPriority w:val="99"/>
    <w:rPr>
      <w:sz w:val="20"/>
      <w:szCs w:val="20"/>
    </w:rPr>
  </w:style>
  <w:style w:type="character" w:customStyle="1" w:styleId="49">
    <w:name w:val="Comment Subject Char"/>
    <w:basedOn w:val="48"/>
    <w:link w:val="21"/>
    <w:semiHidden/>
    <w:qFormat/>
    <w:uiPriority w:val="99"/>
    <w:rPr>
      <w:b/>
      <w:bCs/>
      <w:sz w:val="20"/>
      <w:szCs w:val="20"/>
    </w:rPr>
  </w:style>
  <w:style w:type="paragraph" w:customStyle="1" w:styleId="50">
    <w:name w:val="Default"/>
    <w:qFormat/>
    <w:uiPriority w:val="0"/>
    <w:pPr>
      <w:autoSpaceDE w:val="0"/>
      <w:autoSpaceDN w:val="0"/>
      <w:adjustRightInd w:val="0"/>
      <w:spacing w:after="0" w:line="240" w:lineRule="auto"/>
    </w:pPr>
    <w:rPr>
      <w:rFonts w:ascii="Arial" w:hAnsi="Arial" w:cs="Arial" w:eastAsiaTheme="minorEastAsia"/>
      <w:color w:val="000000"/>
      <w:sz w:val="24"/>
      <w:szCs w:val="24"/>
      <w:lang w:val="en-US" w:eastAsia="en-US" w:bidi="ar-SA"/>
    </w:rPr>
  </w:style>
  <w:style w:type="paragraph" w:customStyle="1" w:styleId="51">
    <w:name w:val="B1"/>
    <w:basedOn w:val="1"/>
    <w:link w:val="52"/>
    <w:qFormat/>
    <w:uiPriority w:val="0"/>
    <w:pPr>
      <w:spacing w:after="180" w:line="240" w:lineRule="auto"/>
      <w:ind w:left="568" w:hanging="284"/>
    </w:pPr>
    <w:rPr>
      <w:rFonts w:ascii="Times New Roman" w:hAnsi="Times New Roman" w:eastAsia="宋体" w:cs="Times New Roman"/>
      <w:sz w:val="20"/>
      <w:szCs w:val="20"/>
      <w:lang w:val="en-GB"/>
    </w:rPr>
  </w:style>
  <w:style w:type="character" w:customStyle="1" w:styleId="52">
    <w:name w:val="B1 Char1"/>
    <w:link w:val="51"/>
    <w:qFormat/>
    <w:uiPriority w:val="0"/>
    <w:rPr>
      <w:rFonts w:ascii="Times New Roman" w:hAnsi="Times New Roman" w:eastAsia="宋体" w:cs="Times New Roman"/>
      <w:sz w:val="20"/>
      <w:szCs w:val="20"/>
      <w:lang w:val="en-GB"/>
    </w:rPr>
  </w:style>
  <w:style w:type="table" w:customStyle="1" w:styleId="53">
    <w:name w:val="Grid Table 5 Dark Accent 1"/>
    <w:basedOn w:val="22"/>
    <w:qFormat/>
    <w:uiPriority w:val="50"/>
    <w:pPr>
      <w:spacing w:after="0" w:line="240" w:lineRule="auto"/>
    </w:pPr>
    <w:rPr>
      <w:rFonts w:ascii="CG Times (WN)" w:hAnsi="CG Times (WN)" w:eastAsia="Times New Roman" w:cs="Times New Roman"/>
      <w:sz w:val="20"/>
      <w:szCs w:val="20"/>
      <w:lang w:val="en-GB" w:eastAsia="en-GB"/>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table" w:customStyle="1" w:styleId="54">
    <w:name w:val="Grid Table 1 Light Accent 1"/>
    <w:basedOn w:val="22"/>
    <w:qFormat/>
    <w:uiPriority w:val="46"/>
    <w:pPr>
      <w:spacing w:after="0" w:line="240" w:lineRule="auto"/>
    </w:pPr>
    <w:tblPr>
      <w:tblBorders>
        <w:top w:val="single" w:color="B4C6E7" w:themeColor="accent1" w:themeTint="66" w:sz="4" w:space="0"/>
        <w:left w:val="single" w:color="B4C6E7" w:themeColor="accent1" w:themeTint="66" w:sz="4" w:space="0"/>
        <w:bottom w:val="single" w:color="B4C6E7" w:themeColor="accent1" w:themeTint="66" w:sz="4" w:space="0"/>
        <w:right w:val="single" w:color="B4C6E7" w:themeColor="accent1" w:themeTint="66" w:sz="4" w:space="0"/>
        <w:insideH w:val="single" w:color="B4C6E7" w:themeColor="accent1" w:themeTint="66" w:sz="4" w:space="0"/>
        <w:insideV w:val="single" w:color="B4C6E7" w:themeColor="accent1" w:themeTint="66" w:sz="4" w:space="0"/>
      </w:tblBorders>
    </w:tblPr>
    <w:tblStylePr w:type="firstRow">
      <w:rPr>
        <w:b/>
        <w:bCs/>
      </w:rPr>
      <w:tcPr>
        <w:tcBorders>
          <w:bottom w:val="single" w:color="8EAADB" w:themeColor="accent1" w:themeTint="99" w:sz="12" w:space="0"/>
        </w:tcBorders>
      </w:tcPr>
    </w:tblStylePr>
    <w:tblStylePr w:type="lastRow">
      <w:rPr>
        <w:b/>
        <w:bCs/>
      </w:rPr>
      <w:tcPr>
        <w:tcBorders>
          <w:top w:val="double" w:color="8EAADB" w:themeColor="accent1" w:themeTint="99" w:sz="2" w:space="0"/>
        </w:tcBorders>
      </w:tcPr>
    </w:tblStylePr>
    <w:tblStylePr w:type="firstCol">
      <w:rPr>
        <w:b/>
        <w:bCs/>
      </w:rPr>
    </w:tblStylePr>
    <w:tblStylePr w:type="lastCol">
      <w:rPr>
        <w:b/>
        <w:bCs/>
      </w:rPr>
    </w:tblStylePr>
  </w:style>
  <w:style w:type="table" w:customStyle="1" w:styleId="55">
    <w:name w:val="Grid Table 1 Light Accent 5"/>
    <w:basedOn w:val="22"/>
    <w:qFormat/>
    <w:uiPriority w:val="46"/>
    <w:pPr>
      <w:spacing w:after="0" w:line="240" w:lineRule="auto"/>
    </w:pPr>
    <w:tblPr>
      <w:tblBorders>
        <w:top w:val="single" w:color="BDD6EE" w:themeColor="accent5" w:themeTint="66" w:sz="4" w:space="0"/>
        <w:left w:val="single" w:color="BDD6EE" w:themeColor="accent5" w:themeTint="66" w:sz="4" w:space="0"/>
        <w:bottom w:val="single" w:color="BDD6EE" w:themeColor="accent5" w:themeTint="66" w:sz="4" w:space="0"/>
        <w:right w:val="single" w:color="BDD6EE" w:themeColor="accent5" w:themeTint="66" w:sz="4" w:space="0"/>
        <w:insideH w:val="single" w:color="BDD6EE" w:themeColor="accent5" w:themeTint="66" w:sz="4" w:space="0"/>
        <w:insideV w:val="single" w:color="BDD6EE" w:themeColor="accent5" w:themeTint="66" w:sz="4" w:space="0"/>
      </w:tblBorders>
    </w:tblPr>
    <w:tblStylePr w:type="firstRow">
      <w:rPr>
        <w:b/>
        <w:bCs/>
      </w:rPr>
      <w:tcPr>
        <w:tcBorders>
          <w:bottom w:val="single" w:color="9CC2E5" w:themeColor="accent5" w:themeTint="99" w:sz="12" w:space="0"/>
        </w:tcBorders>
      </w:tcPr>
    </w:tblStylePr>
    <w:tblStylePr w:type="lastRow">
      <w:rPr>
        <w:b/>
        <w:bCs/>
      </w:rPr>
      <w:tcPr>
        <w:tcBorders>
          <w:top w:val="double" w:color="9CC2E5" w:themeColor="accent5" w:themeTint="99" w:sz="2" w:space="0"/>
        </w:tcBorders>
      </w:tcPr>
    </w:tblStylePr>
    <w:tblStylePr w:type="firstCol">
      <w:rPr>
        <w:b/>
        <w:bCs/>
      </w:rPr>
    </w:tblStylePr>
    <w:tblStylePr w:type="lastCol">
      <w:rPr>
        <w:b/>
        <w:bCs/>
      </w:rPr>
    </w:tblStylePr>
  </w:style>
  <w:style w:type="table" w:customStyle="1" w:styleId="56">
    <w:name w:val="Grid Table 4 Accent 5"/>
    <w:basedOn w:val="22"/>
    <w:qFormat/>
    <w:uiPriority w:val="49"/>
    <w:pPr>
      <w:spacing w:after="0" w:line="240" w:lineRule="auto"/>
    </w:pPr>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57">
    <w:name w:val="Grid Table 4"/>
    <w:basedOn w:val="22"/>
    <w:qFormat/>
    <w:uiPriority w:val="49"/>
    <w:pPr>
      <w:spacing w:after="0" w:line="240" w:lineRule="auto"/>
    </w:p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58">
    <w:name w:val="Grid Table 5 Dark"/>
    <w:basedOn w:val="22"/>
    <w:qFormat/>
    <w:uiPriority w:val="50"/>
    <w:pPr>
      <w:spacing w:after="0" w:line="240" w:lineRule="auto"/>
    </w:p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59">
    <w:name w:val="Grid Table 4 Accent 1"/>
    <w:basedOn w:val="22"/>
    <w:qFormat/>
    <w:uiPriority w:val="49"/>
    <w:pPr>
      <w:spacing w:after="0" w:line="240" w:lineRule="auto"/>
    </w:pPr>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character" w:customStyle="1" w:styleId="60">
    <w:name w:val="Caption Char"/>
    <w:link w:val="12"/>
    <w:qFormat/>
    <w:uiPriority w:val="35"/>
    <w:rPr>
      <w:i/>
      <w:iCs/>
      <w:color w:val="44546A" w:themeColor="text2"/>
      <w:sz w:val="18"/>
      <w:szCs w:val="18"/>
      <w14:textFill>
        <w14:solidFill>
          <w14:schemeClr w14:val="tx2"/>
        </w14:solidFill>
      </w14:textFill>
    </w:rPr>
  </w:style>
  <w:style w:type="character" w:customStyle="1" w:styleId="61">
    <w:name w:val="List Paragraph Char"/>
    <w:link w:val="46"/>
    <w:qFormat/>
    <w:locked/>
    <w:uiPriority w:val="34"/>
  </w:style>
  <w:style w:type="paragraph" w:customStyle="1" w:styleId="62">
    <w:name w:val="Revision"/>
    <w:hidden/>
    <w:semiHidden/>
    <w:qFormat/>
    <w:uiPriority w:val="99"/>
    <w:pPr>
      <w:spacing w:after="0" w:line="240" w:lineRule="auto"/>
    </w:pPr>
    <w:rPr>
      <w:rFonts w:asciiTheme="minorHAnsi" w:hAnsiTheme="minorHAnsi" w:eastAsiaTheme="minorEastAsia" w:cstheme="minorBidi"/>
      <w:sz w:val="22"/>
      <w:szCs w:val="22"/>
      <w:lang w:val="en-US" w:eastAsia="en-US" w:bidi="ar-SA"/>
    </w:rPr>
  </w:style>
  <w:style w:type="character" w:customStyle="1" w:styleId="63">
    <w:name w:val="apple-converted-space"/>
    <w:basedOn w:val="24"/>
    <w:qFormat/>
    <w:uiPriority w:val="0"/>
  </w:style>
  <w:style w:type="character" w:customStyle="1" w:styleId="64">
    <w:name w:val="Mention"/>
    <w:basedOn w:val="24"/>
    <w:unhideWhenUsed/>
    <w:qFormat/>
    <w:uiPriority w:val="99"/>
    <w:rPr>
      <w:color w:val="2B579A"/>
      <w:shd w:val="clear" w:color="auto" w:fill="E1DFDD"/>
    </w:rPr>
  </w:style>
  <w:style w:type="paragraph" w:customStyle="1" w:styleId="65">
    <w:name w:val="Agreement"/>
    <w:basedOn w:val="1"/>
    <w:next w:val="66"/>
    <w:qFormat/>
    <w:uiPriority w:val="99"/>
    <w:pPr>
      <w:numPr>
        <w:ilvl w:val="0"/>
        <w:numId w:val="5"/>
      </w:numPr>
      <w:tabs>
        <w:tab w:val="left" w:pos="1619"/>
        <w:tab w:val="clear" w:pos="1636"/>
      </w:tabs>
      <w:spacing w:before="60" w:after="0" w:line="240" w:lineRule="auto"/>
      <w:ind w:left="1619"/>
    </w:pPr>
    <w:rPr>
      <w:rFonts w:ascii="Arial" w:hAnsi="Arial" w:eastAsia="MS Mincho" w:cs="Times New Roman"/>
      <w:b/>
      <w:sz w:val="20"/>
      <w:szCs w:val="24"/>
      <w:lang w:val="en-GB" w:eastAsia="en-GB"/>
    </w:rPr>
  </w:style>
  <w:style w:type="paragraph" w:customStyle="1" w:styleId="66">
    <w:name w:val="Doc-text2"/>
    <w:basedOn w:val="1"/>
    <w:qFormat/>
    <w:uiPriority w:val="0"/>
    <w:pPr>
      <w:tabs>
        <w:tab w:val="left" w:pos="1622"/>
      </w:tabs>
      <w:spacing w:before="0"/>
      <w:ind w:left="1622" w:hanging="363"/>
    </w:pPr>
  </w:style>
  <w:style w:type="character" w:customStyle="1" w:styleId="67">
    <w:name w:val="Title Char"/>
    <w:basedOn w:val="24"/>
    <w:link w:val="20"/>
    <w:qFormat/>
    <w:uiPriority w:val="10"/>
    <w:rPr>
      <w:rFonts w:asciiTheme="majorHAnsi" w:hAnsiTheme="majorHAnsi" w:eastAsiaTheme="majorEastAsia" w:cstheme="majorBidi"/>
      <w:spacing w:val="-10"/>
      <w:kern w:val="28"/>
      <w:sz w:val="56"/>
      <w:szCs w:val="56"/>
    </w:rPr>
  </w:style>
  <w:style w:type="paragraph" w:customStyle="1" w:styleId="68">
    <w:name w:val="IvD bodytext"/>
    <w:basedOn w:val="2"/>
    <w:link w:val="69"/>
    <w:qFormat/>
    <w:uiPriority w:val="0"/>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 w:val="20"/>
      <w:szCs w:val="20"/>
    </w:rPr>
  </w:style>
  <w:style w:type="character" w:customStyle="1" w:styleId="69">
    <w:name w:val="IvD bodytext Char"/>
    <w:basedOn w:val="24"/>
    <w:link w:val="68"/>
    <w:qFormat/>
    <w:uiPriority w:val="0"/>
    <w:rPr>
      <w:rFonts w:ascii="Arial" w:hAnsi="Arial" w:cs="Times New Roman"/>
      <w:spacing w:val="2"/>
      <w:sz w:val="20"/>
      <w:szCs w:val="20"/>
    </w:rPr>
  </w:style>
  <w:style w:type="paragraph" w:customStyle="1" w:styleId="70">
    <w:name w:val="YJ-Proposal"/>
    <w:basedOn w:val="1"/>
    <w:qFormat/>
    <w:uiPriority w:val="0"/>
    <w:pPr>
      <w:numPr>
        <w:ilvl w:val="0"/>
        <w:numId w:val="6"/>
      </w:numPr>
      <w:jc w:val="left"/>
    </w:pPr>
    <w:rPr>
      <w:rFonts w:eastAsiaTheme="minorEastAsia"/>
      <w:b/>
      <w:bCs/>
      <w:i/>
      <w:iCs/>
      <w:sz w:val="20"/>
      <w:lang w:val="en-GB" w:eastAsia="en-US"/>
    </w:rPr>
  </w:style>
  <w:style w:type="paragraph" w:customStyle="1" w:styleId="71">
    <w:name w:val="CR Cover Page"/>
    <w:qFormat/>
    <w:uiPriority w:val="0"/>
    <w:pPr>
      <w:spacing w:after="120"/>
    </w:pPr>
    <w:rPr>
      <w:rFonts w:ascii="Arial" w:hAnsi="Arial" w:eastAsia="Batang" w:cs="Times New Roman"/>
      <w:lang w:val="en-GB" w:eastAsia="en-US" w:bidi="ar-SA"/>
    </w:rPr>
  </w:style>
  <w:style w:type="character" w:customStyle="1" w:styleId="72">
    <w:name w:val="Default Paragraph Font 2"/>
    <w:semiHidden/>
    <w:unhideWhenUsed/>
    <w:qFormat/>
    <w:uiPriority w:val="1"/>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2948</Words>
  <Characters>16808</Characters>
  <Lines>140</Lines>
  <Paragraphs>39</Paragraphs>
  <TotalTime>0</TotalTime>
  <ScaleCrop>false</ScaleCrop>
  <LinksUpToDate>false</LinksUpToDate>
  <CharactersWithSpaces>19717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2022-05-09T14:46:00Z</dcterms:created>
  <dcterms:modified xsi:type="dcterms:W3CDTF">2023-09-28T13:03:11Z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2052-11.8.2.12085</vt:lpwstr>
  </property>
  <property fmtid="{D5CDD505-2E9C-101B-9397-08002B2CF9AE}" pid="4" name="ICV">
    <vt:lpwstr>34AE3AFBF1A34759A775458717088196</vt:lpwstr>
  </property>
</Properties>
</file>